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53DF56" w14:textId="77777777" w:rsidR="008F2D69" w:rsidRDefault="008F2D69">
      <w:pPr>
        <w:rPr>
          <w:rFonts w:ascii="Verdana" w:hAnsi="Verdana" w:cs="Mangal"/>
          <w:szCs w:val="21"/>
        </w:rPr>
      </w:pPr>
    </w:p>
    <w:p w14:paraId="13ABA4E3" w14:textId="77777777" w:rsidR="001A5344" w:rsidRDefault="001A5344">
      <w:pPr>
        <w:rPr>
          <w:rFonts w:cs="Mangal"/>
          <w:szCs w:val="21"/>
        </w:rPr>
        <w:sectPr w:rsidR="001A5344">
          <w:headerReference w:type="default" r:id="rId8"/>
          <w:footerReference w:type="default" r:id="rId9"/>
          <w:pgSz w:w="12240" w:h="15840"/>
          <w:pgMar w:top="777" w:right="1134" w:bottom="1418" w:left="1701" w:header="1644" w:footer="283" w:gutter="0"/>
          <w:pgNumType w:start="1"/>
          <w:cols w:space="720"/>
        </w:sectPr>
      </w:pPr>
    </w:p>
    <w:p w14:paraId="3AE1463F" w14:textId="77777777" w:rsidR="008F2D69" w:rsidRDefault="00F63FA0">
      <w:pPr>
        <w:pStyle w:val="Standard"/>
        <w:tabs>
          <w:tab w:val="left" w:pos="1920"/>
          <w:tab w:val="center" w:pos="4419"/>
          <w:tab w:val="left" w:pos="4941"/>
        </w:tabs>
        <w:jc w:val="center"/>
        <w:rPr>
          <w:rFonts w:ascii="Verdana" w:eastAsia="Verdana" w:hAnsi="Verdana" w:cs="Arial"/>
          <w:b/>
          <w:sz w:val="20"/>
          <w:szCs w:val="20"/>
        </w:rPr>
      </w:pPr>
      <w:r>
        <w:rPr>
          <w:rFonts w:ascii="Verdana" w:eastAsia="Verdana" w:hAnsi="Verdana" w:cs="Arial"/>
          <w:b/>
          <w:sz w:val="20"/>
          <w:szCs w:val="20"/>
        </w:rPr>
        <w:t>COMUNICACIÓN INTERNA</w:t>
      </w:r>
    </w:p>
    <w:p w14:paraId="6F50B80C" w14:textId="77777777" w:rsidR="008F2D69" w:rsidRDefault="008F2D69">
      <w:pPr>
        <w:pStyle w:val="Standard"/>
        <w:tabs>
          <w:tab w:val="left" w:pos="4941"/>
        </w:tabs>
        <w:jc w:val="both"/>
        <w:rPr>
          <w:rFonts w:ascii="Verdana" w:eastAsia="Verdana" w:hAnsi="Verdana" w:cs="Arial"/>
          <w:sz w:val="20"/>
          <w:szCs w:val="20"/>
        </w:rPr>
      </w:pPr>
    </w:p>
    <w:p w14:paraId="06B1AA69" w14:textId="77777777" w:rsidR="008F2D69" w:rsidRDefault="008F2D69">
      <w:pPr>
        <w:pStyle w:val="Standard"/>
        <w:tabs>
          <w:tab w:val="left" w:pos="4941"/>
        </w:tabs>
        <w:jc w:val="both"/>
        <w:rPr>
          <w:rFonts w:ascii="Verdana" w:eastAsia="Verdana" w:hAnsi="Verdana" w:cs="Arial"/>
          <w:sz w:val="20"/>
          <w:szCs w:val="20"/>
        </w:rPr>
      </w:pPr>
    </w:p>
    <w:p w14:paraId="68E32FF8" w14:textId="77777777" w:rsidR="008F2D69" w:rsidRDefault="00F63FA0">
      <w:pPr>
        <w:pStyle w:val="NormalWeb"/>
        <w:spacing w:before="0" w:after="0"/>
      </w:pPr>
      <w:r>
        <w:rPr>
          <w:rFonts w:ascii="Verdana" w:eastAsia="Verdana" w:hAnsi="Verdana" w:cs="Arial"/>
          <w:b/>
          <w:bCs/>
          <w:kern w:val="0"/>
          <w:sz w:val="20"/>
          <w:szCs w:val="20"/>
          <w:lang w:val="es-CO" w:eastAsia="zh-CN" w:bidi="hi-IN"/>
        </w:rPr>
        <w:t>PARA:</w:t>
      </w:r>
      <w:r>
        <w:rPr>
          <w:rFonts w:ascii="Verdana" w:eastAsia="Verdana" w:hAnsi="Verdana" w:cs="Arial"/>
          <w:b/>
          <w:bCs/>
          <w:kern w:val="0"/>
          <w:sz w:val="20"/>
          <w:szCs w:val="20"/>
          <w:lang w:val="es-CO" w:eastAsia="zh-CN" w:bidi="hi-IN"/>
        </w:rPr>
        <w:tab/>
      </w:r>
      <w:r>
        <w:rPr>
          <w:rFonts w:ascii="Verdana" w:eastAsia="Verdana" w:hAnsi="Verdana" w:cs="Arial"/>
          <w:kern w:val="0"/>
          <w:sz w:val="20"/>
          <w:szCs w:val="20"/>
          <w:lang w:val="es-CO" w:eastAsia="zh-CN" w:bidi="hi-IN"/>
        </w:rPr>
        <w:tab/>
      </w:r>
      <w:r>
        <w:rPr>
          <w:rFonts w:ascii="Verdana" w:eastAsia="Verdana" w:hAnsi="Verdana" w:cs="Arial"/>
          <w:b/>
          <w:kern w:val="0"/>
          <w:sz w:val="20"/>
          <w:szCs w:val="20"/>
          <w:lang w:val="es-CO" w:eastAsia="zh-CN" w:bidi="hi-IN"/>
        </w:rPr>
        <w:t>JAIRO TIRADO MARTÍNEZ</w:t>
      </w:r>
    </w:p>
    <w:p w14:paraId="6EB43547" w14:textId="77777777" w:rsidR="008F2D69" w:rsidRDefault="00F63FA0">
      <w:pPr>
        <w:pStyle w:val="Standard"/>
        <w:ind w:left="2124" w:hanging="684"/>
        <w:jc w:val="both"/>
        <w:rPr>
          <w:rFonts w:ascii="Verdana" w:eastAsia="Verdana" w:hAnsi="Verdana" w:cs="Arial"/>
          <w:sz w:val="20"/>
          <w:szCs w:val="20"/>
        </w:rPr>
      </w:pPr>
      <w:r>
        <w:rPr>
          <w:rFonts w:ascii="Verdana" w:eastAsia="Verdana" w:hAnsi="Verdana" w:cs="Arial"/>
          <w:sz w:val="20"/>
          <w:szCs w:val="20"/>
        </w:rPr>
        <w:t>Director de Otras Prestaciones</w:t>
      </w:r>
    </w:p>
    <w:p w14:paraId="126CCC1F" w14:textId="77777777" w:rsidR="008F2D69" w:rsidRDefault="008F2D69">
      <w:pPr>
        <w:pStyle w:val="Standard"/>
        <w:ind w:left="2124"/>
        <w:jc w:val="both"/>
        <w:rPr>
          <w:rFonts w:ascii="Verdana" w:eastAsia="Verdana" w:hAnsi="Verdana" w:cs="Arial"/>
          <w:sz w:val="20"/>
          <w:szCs w:val="20"/>
        </w:rPr>
      </w:pPr>
    </w:p>
    <w:p w14:paraId="72DF8751" w14:textId="77777777" w:rsidR="008F2D69" w:rsidRDefault="00F63FA0">
      <w:pPr>
        <w:pStyle w:val="Standard"/>
        <w:jc w:val="both"/>
      </w:pPr>
      <w:r>
        <w:rPr>
          <w:rFonts w:ascii="Verdana" w:eastAsia="Verdana" w:hAnsi="Verdana" w:cs="Arial"/>
          <w:b/>
          <w:bCs/>
          <w:sz w:val="20"/>
          <w:szCs w:val="20"/>
        </w:rPr>
        <w:t>DE:</w:t>
      </w:r>
      <w:r>
        <w:rPr>
          <w:rFonts w:ascii="Verdana" w:eastAsia="Verdana" w:hAnsi="Verdana" w:cs="Arial"/>
          <w:sz w:val="20"/>
          <w:szCs w:val="20"/>
        </w:rPr>
        <w:tab/>
      </w:r>
      <w:r>
        <w:rPr>
          <w:rFonts w:ascii="Verdana" w:eastAsia="Verdana" w:hAnsi="Verdana" w:cs="Arial"/>
          <w:sz w:val="20"/>
          <w:szCs w:val="20"/>
        </w:rPr>
        <w:tab/>
      </w:r>
      <w:r>
        <w:rPr>
          <w:rFonts w:ascii="Verdana" w:eastAsia="Verdana" w:hAnsi="Verdana" w:cs="Arial"/>
          <w:b/>
          <w:sz w:val="20"/>
          <w:szCs w:val="20"/>
        </w:rPr>
        <w:t>LORENA AMÉZQUITA BECERRA</w:t>
      </w:r>
    </w:p>
    <w:p w14:paraId="04572843" w14:textId="77777777" w:rsidR="008F2D69" w:rsidRDefault="00F63FA0">
      <w:pPr>
        <w:pStyle w:val="Textosinformato"/>
        <w:ind w:left="690" w:firstLine="720"/>
      </w:pPr>
      <w:r>
        <w:rPr>
          <w:rFonts w:ascii="Verdana" w:hAnsi="Verdana" w:cs="Arial"/>
          <w:bCs/>
          <w:iCs/>
          <w:sz w:val="20"/>
          <w:szCs w:val="20"/>
          <w:lang w:eastAsia="es-CO"/>
        </w:rPr>
        <w:t xml:space="preserve">Coordinadora del Grupo de Gestión de Reconocimientos </w:t>
      </w:r>
    </w:p>
    <w:p w14:paraId="1EB0534E" w14:textId="77777777" w:rsidR="008F2D69" w:rsidRDefault="00F63FA0">
      <w:pPr>
        <w:pStyle w:val="Textosinformato"/>
        <w:ind w:left="690" w:firstLine="720"/>
      </w:pPr>
      <w:r>
        <w:rPr>
          <w:rFonts w:ascii="Verdana" w:hAnsi="Verdana" w:cs="Arial"/>
          <w:bCs/>
          <w:iCs/>
          <w:sz w:val="20"/>
          <w:szCs w:val="20"/>
          <w:lang w:eastAsia="es-CO"/>
        </w:rPr>
        <w:t>Dirección de Otras Prestaciones</w:t>
      </w:r>
    </w:p>
    <w:p w14:paraId="6D789D51" w14:textId="77777777" w:rsidR="008F2D69" w:rsidRDefault="008F2D69">
      <w:pPr>
        <w:pStyle w:val="Standard"/>
        <w:jc w:val="both"/>
        <w:rPr>
          <w:rFonts w:ascii="Verdana" w:eastAsia="Verdana" w:hAnsi="Verdana" w:cs="Arial"/>
          <w:sz w:val="20"/>
          <w:szCs w:val="20"/>
        </w:rPr>
      </w:pPr>
    </w:p>
    <w:p w14:paraId="47381F4A" w14:textId="62EC9B36" w:rsidR="008F2D69" w:rsidRDefault="00F63FA0">
      <w:pPr>
        <w:pStyle w:val="Standard"/>
        <w:ind w:left="1418" w:hanging="1415"/>
        <w:jc w:val="both"/>
      </w:pPr>
      <w:r>
        <w:rPr>
          <w:rFonts w:ascii="Verdana" w:eastAsia="Verdana" w:hAnsi="Verdana" w:cs="Arial"/>
          <w:b/>
          <w:bCs/>
          <w:sz w:val="20"/>
          <w:szCs w:val="20"/>
        </w:rPr>
        <w:t>ASUNTO:</w:t>
      </w:r>
      <w:r>
        <w:rPr>
          <w:rFonts w:ascii="Verdana" w:hAnsi="Verdana" w:cs="Arial"/>
          <w:sz w:val="20"/>
          <w:szCs w:val="20"/>
        </w:rPr>
        <w:t xml:space="preserve"> </w:t>
      </w:r>
      <w:r>
        <w:rPr>
          <w:rFonts w:ascii="Verdana" w:hAnsi="Verdana" w:cs="Arial"/>
          <w:sz w:val="20"/>
          <w:szCs w:val="20"/>
        </w:rPr>
        <w:tab/>
      </w:r>
      <w:r>
        <w:rPr>
          <w:rFonts w:ascii="Verdana" w:eastAsia="Verdana" w:hAnsi="Verdana" w:cs="Arial"/>
          <w:sz w:val="20"/>
          <w:szCs w:val="20"/>
        </w:rPr>
        <w:t xml:space="preserve">Informe del procedimiento de reintegro – solicitud de aclaración N.º 20244202044401 </w:t>
      </w:r>
      <w:r w:rsidR="00AD4CA1">
        <w:rPr>
          <w:rFonts w:ascii="Verdana" w:eastAsia="Verdana" w:hAnsi="Verdana" w:cs="Arial"/>
          <w:sz w:val="20"/>
          <w:szCs w:val="20"/>
        </w:rPr>
        <w:t xml:space="preserve">– </w:t>
      </w:r>
      <w:r>
        <w:rPr>
          <w:rFonts w:ascii="Verdana" w:eastAsia="Verdana" w:hAnsi="Verdana" w:cs="Arial"/>
          <w:sz w:val="20"/>
          <w:szCs w:val="20"/>
        </w:rPr>
        <w:t>E.S.E. HOSPITAL UNIVERSITARIO ERASMO MEOZ</w:t>
      </w:r>
    </w:p>
    <w:p w14:paraId="4F154541" w14:textId="77777777" w:rsidR="008F2D69" w:rsidRDefault="008F2D69">
      <w:pPr>
        <w:pStyle w:val="Standard"/>
        <w:ind w:firstLine="3"/>
        <w:jc w:val="both"/>
        <w:rPr>
          <w:rFonts w:ascii="Verdana" w:eastAsia="Verdana" w:hAnsi="Verdana" w:cs="Arial"/>
          <w:sz w:val="20"/>
          <w:szCs w:val="20"/>
        </w:rPr>
      </w:pPr>
    </w:p>
    <w:p w14:paraId="7E0EB39D" w14:textId="77777777" w:rsidR="008F2D69" w:rsidRDefault="00F63FA0">
      <w:pPr>
        <w:pStyle w:val="Standard"/>
        <w:ind w:firstLine="3"/>
        <w:jc w:val="both"/>
        <w:rPr>
          <w:rFonts w:ascii="Verdana" w:eastAsia="Verdana" w:hAnsi="Verdana" w:cs="Arial"/>
          <w:sz w:val="20"/>
          <w:szCs w:val="20"/>
        </w:rPr>
      </w:pPr>
      <w:r>
        <w:rPr>
          <w:rFonts w:ascii="Verdana" w:eastAsia="Verdana" w:hAnsi="Verdana" w:cs="Arial"/>
          <w:sz w:val="20"/>
          <w:szCs w:val="20"/>
        </w:rPr>
        <w:t xml:space="preserve">Respetado doctor Tirado: </w:t>
      </w:r>
    </w:p>
    <w:p w14:paraId="150D888C" w14:textId="77777777" w:rsidR="008F2D69" w:rsidRDefault="008F2D69">
      <w:pPr>
        <w:pStyle w:val="Standard"/>
        <w:ind w:firstLine="3"/>
        <w:jc w:val="both"/>
        <w:rPr>
          <w:rFonts w:ascii="Verdana" w:eastAsia="Verdana" w:hAnsi="Verdana" w:cs="Arial"/>
          <w:sz w:val="20"/>
          <w:szCs w:val="20"/>
        </w:rPr>
      </w:pPr>
    </w:p>
    <w:p w14:paraId="433C15BC" w14:textId="3D363C98" w:rsidR="008F2D69" w:rsidRDefault="00F63FA0">
      <w:pPr>
        <w:pStyle w:val="Standard"/>
        <w:ind w:firstLine="3"/>
        <w:jc w:val="both"/>
      </w:pPr>
      <w:r>
        <w:rPr>
          <w:rFonts w:ascii="Verdana" w:eastAsia="Verdana" w:hAnsi="Verdana" w:cs="Arial"/>
          <w:sz w:val="20"/>
          <w:szCs w:val="20"/>
        </w:rPr>
        <w:t>En cumplimiento de lo dispuesto en el artículo 6 de la Resolución 1716 de 2019</w:t>
      </w:r>
      <w:r w:rsidR="001E4909">
        <w:rPr>
          <w:rStyle w:val="Refdenotaalpie"/>
          <w:rFonts w:ascii="Verdana" w:eastAsia="Verdana" w:hAnsi="Verdana" w:cs="Arial"/>
          <w:sz w:val="20"/>
          <w:szCs w:val="20"/>
        </w:rPr>
        <w:footnoteReference w:id="1"/>
      </w:r>
      <w:r>
        <w:rPr>
          <w:rFonts w:ascii="Verdana" w:eastAsia="Verdana" w:hAnsi="Verdana" w:cs="Arial"/>
          <w:sz w:val="20"/>
          <w:szCs w:val="20"/>
        </w:rPr>
        <w:t>, se emite informe respecto al hallazgo reportado en la solicitud de aclaración con radicado ADRES N.º 20244202044401 del 19 de junio de 2024 y el presunto reconocimiento de los recursos del Sistema General de Seguridad Social en Salud sin justa causa, para lo cual se expone lo siguiente:</w:t>
      </w:r>
    </w:p>
    <w:p w14:paraId="731AB3F2" w14:textId="77777777" w:rsidR="008F2D69" w:rsidRDefault="008F2D69">
      <w:pPr>
        <w:pStyle w:val="Standard"/>
        <w:ind w:firstLine="3"/>
        <w:jc w:val="both"/>
        <w:rPr>
          <w:rFonts w:ascii="Verdana" w:eastAsia="Verdana" w:hAnsi="Verdana" w:cs="Arial"/>
          <w:sz w:val="20"/>
          <w:szCs w:val="20"/>
        </w:rPr>
      </w:pPr>
    </w:p>
    <w:p w14:paraId="62764545" w14:textId="77777777" w:rsidR="008F2D69" w:rsidRDefault="00F63FA0">
      <w:pPr>
        <w:pStyle w:val="Standard"/>
        <w:numPr>
          <w:ilvl w:val="0"/>
          <w:numId w:val="1"/>
        </w:numPr>
        <w:ind w:left="567"/>
        <w:jc w:val="both"/>
      </w:pPr>
      <w:r>
        <w:rPr>
          <w:rFonts w:ascii="Verdana" w:eastAsia="Verdana" w:hAnsi="Verdana" w:cs="Arial"/>
          <w:b/>
          <w:sz w:val="20"/>
          <w:szCs w:val="20"/>
        </w:rPr>
        <w:t xml:space="preserve">DESCRIPCIÓN FÁCTICA SOLICITUD DE ACLARACIÓN N.º </w:t>
      </w:r>
      <w:r>
        <w:rPr>
          <w:rFonts w:ascii="Verdana" w:hAnsi="Verdana"/>
          <w:b/>
          <w:bCs/>
          <w:sz w:val="20"/>
          <w:szCs w:val="20"/>
        </w:rPr>
        <w:t>20244202044401</w:t>
      </w:r>
      <w:r>
        <w:rPr>
          <w:rFonts w:ascii="Verdana" w:hAnsi="Verdana"/>
          <w:sz w:val="20"/>
          <w:szCs w:val="20"/>
        </w:rPr>
        <w:t xml:space="preserve">  </w:t>
      </w:r>
    </w:p>
    <w:p w14:paraId="6E4C59BB" w14:textId="77777777" w:rsidR="008F2D69" w:rsidRDefault="008F2D69">
      <w:pPr>
        <w:pStyle w:val="Standard"/>
        <w:ind w:firstLine="3"/>
        <w:jc w:val="both"/>
        <w:rPr>
          <w:rFonts w:ascii="Verdana" w:eastAsia="Verdana" w:hAnsi="Verdana" w:cs="Arial"/>
          <w:sz w:val="20"/>
          <w:szCs w:val="20"/>
        </w:rPr>
      </w:pPr>
    </w:p>
    <w:p w14:paraId="021B49D5" w14:textId="77777777" w:rsidR="008F2D69" w:rsidRDefault="00F63FA0">
      <w:pPr>
        <w:pStyle w:val="Standard"/>
        <w:ind w:firstLine="3"/>
        <w:jc w:val="both"/>
      </w:pPr>
      <w:r>
        <w:rPr>
          <w:rFonts w:ascii="Verdana" w:eastAsia="Verdana" w:hAnsi="Verdana" w:cs="Arial"/>
          <w:sz w:val="20"/>
          <w:szCs w:val="20"/>
        </w:rPr>
        <w:t>La Dirección de Otras Prestaciones revisó, mediante el proceso PR-ECAT-011-2024, las reclamaciones reconocidas a la E.S.E. HOSPITAL UNIVERSITARIO ERASMO MEOZ por concepto de servicios de salud que fueron prestados a víctimas de accidentes de tránsito sin póliza SOAT o no identificados, catástrofes naturales y eventos terroristas, encontrando el presunto reconocimiento sin justa causa de los recursos del Sistema General de Seguridad Social en Salud (SGSSS). Así las cosas, el hallazgo corresponde a diez (10) ítems contenidos en una (1) reclamación por valor de $1.562.495,50 y asociado a la causal «</w:t>
      </w:r>
      <w:r>
        <w:rPr>
          <w:rFonts w:ascii="Verdana" w:eastAsia="Verdana" w:hAnsi="Verdana" w:cs="Arial"/>
          <w:i/>
          <w:iCs/>
          <w:sz w:val="20"/>
          <w:szCs w:val="20"/>
        </w:rPr>
        <w:t>Consistencia de Requisitos Esenciales</w:t>
      </w:r>
      <w:r>
        <w:rPr>
          <w:rFonts w:ascii="Verdana" w:eastAsia="Verdana" w:hAnsi="Verdana" w:cs="Arial"/>
          <w:sz w:val="20"/>
          <w:szCs w:val="20"/>
        </w:rPr>
        <w:t>», como se relaciona a continuación:</w:t>
      </w:r>
    </w:p>
    <w:p w14:paraId="6BEC1D42" w14:textId="77777777" w:rsidR="008F2D69" w:rsidRDefault="008F2D69">
      <w:pPr>
        <w:pStyle w:val="Standard"/>
        <w:ind w:firstLine="3"/>
        <w:jc w:val="both"/>
        <w:rPr>
          <w:rFonts w:ascii="Verdana" w:eastAsia="Verdana" w:hAnsi="Verdana" w:cs="Arial"/>
        </w:rPr>
      </w:pPr>
    </w:p>
    <w:tbl>
      <w:tblPr>
        <w:tblW w:w="4436" w:type="pct"/>
        <w:jc w:val="center"/>
        <w:tblCellMar>
          <w:left w:w="10" w:type="dxa"/>
          <w:right w:w="10" w:type="dxa"/>
        </w:tblCellMar>
        <w:tblLook w:val="0000" w:firstRow="0" w:lastRow="0" w:firstColumn="0" w:lastColumn="0" w:noHBand="0" w:noVBand="0"/>
      </w:tblPr>
      <w:tblGrid>
        <w:gridCol w:w="1980"/>
        <w:gridCol w:w="2243"/>
        <w:gridCol w:w="1888"/>
        <w:gridCol w:w="2224"/>
      </w:tblGrid>
      <w:tr w:rsidR="008F2D69" w14:paraId="3FD17970" w14:textId="77777777" w:rsidTr="0062043C">
        <w:trPr>
          <w:trHeight w:val="523"/>
          <w:tblHeader/>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2B659D" w14:textId="77777777" w:rsidR="008F2D69" w:rsidRDefault="00F63FA0">
            <w:pPr>
              <w:jc w:val="center"/>
              <w:textAlignment w:val="auto"/>
            </w:pPr>
            <w:r>
              <w:rPr>
                <w:rFonts w:ascii="Verdana" w:eastAsia="Times New Roman" w:hAnsi="Verdana" w:cs="Arial"/>
                <w:sz w:val="14"/>
                <w:szCs w:val="14"/>
                <w:lang w:eastAsia="es-CO" w:bidi="ar-SA"/>
              </w:rPr>
              <w:t xml:space="preserve">  </w:t>
            </w:r>
            <w:r>
              <w:rPr>
                <w:rFonts w:ascii="Verdana" w:eastAsia="Times New Roman" w:hAnsi="Verdana" w:cs="Arial"/>
                <w:b/>
                <w:bCs/>
                <w:sz w:val="14"/>
                <w:szCs w:val="14"/>
                <w:lang w:eastAsia="es-CO" w:bidi="ar-SA"/>
              </w:rPr>
              <w:t>Número de paquete</w:t>
            </w:r>
          </w:p>
        </w:tc>
        <w:tc>
          <w:tcPr>
            <w:tcW w:w="2242"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7E61387" w14:textId="77777777" w:rsidR="008F2D69" w:rsidRDefault="00F63FA0">
            <w:pPr>
              <w:jc w:val="center"/>
              <w:textAlignment w:val="auto"/>
            </w:pPr>
            <w:r>
              <w:rPr>
                <w:rFonts w:ascii="Verdana" w:eastAsia="Times New Roman" w:hAnsi="Verdana" w:cs="Arial"/>
                <w:b/>
                <w:bCs/>
                <w:sz w:val="14"/>
                <w:szCs w:val="14"/>
                <w:lang w:eastAsia="es-CO" w:bidi="ar-SA"/>
              </w:rPr>
              <w:t>Fecha de Giro</w:t>
            </w:r>
          </w:p>
        </w:tc>
        <w:tc>
          <w:tcPr>
            <w:tcW w:w="1888"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87CD34" w14:textId="77777777" w:rsidR="008F2D69" w:rsidRDefault="00F63FA0">
            <w:pPr>
              <w:jc w:val="center"/>
              <w:textAlignment w:val="auto"/>
            </w:pPr>
            <w:r>
              <w:rPr>
                <w:rFonts w:ascii="Verdana" w:eastAsia="Times New Roman" w:hAnsi="Verdana" w:cs="Arial"/>
                <w:b/>
                <w:bCs/>
                <w:sz w:val="14"/>
                <w:szCs w:val="14"/>
                <w:lang w:eastAsia="es-CO" w:bidi="ar-SA"/>
              </w:rPr>
              <w:t>Cantidad de ítems</w:t>
            </w:r>
          </w:p>
        </w:tc>
        <w:tc>
          <w:tcPr>
            <w:tcW w:w="2224"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D80F59" w14:textId="77777777" w:rsidR="008F2D69" w:rsidRDefault="00F63FA0">
            <w:pPr>
              <w:jc w:val="center"/>
              <w:textAlignment w:val="auto"/>
              <w:rPr>
                <w:rFonts w:ascii="Verdana" w:eastAsia="Times New Roman" w:hAnsi="Verdana" w:cs="Arial"/>
                <w:b/>
                <w:bCs/>
                <w:sz w:val="14"/>
                <w:szCs w:val="14"/>
                <w:lang w:eastAsia="es-CO" w:bidi="ar-SA"/>
              </w:rPr>
            </w:pPr>
            <w:r>
              <w:rPr>
                <w:rFonts w:ascii="Verdana" w:eastAsia="Times New Roman" w:hAnsi="Verdana" w:cs="Arial"/>
                <w:b/>
                <w:bCs/>
                <w:sz w:val="14"/>
                <w:szCs w:val="14"/>
                <w:lang w:eastAsia="es-CO" w:bidi="ar-SA"/>
              </w:rPr>
              <w:t>Monto involucrado</w:t>
            </w:r>
          </w:p>
        </w:tc>
      </w:tr>
      <w:tr w:rsidR="008F2D69" w14:paraId="73ACC1D9" w14:textId="77777777" w:rsidTr="0062043C">
        <w:trPr>
          <w:trHeight w:val="436"/>
          <w:jc w:val="center"/>
        </w:trPr>
        <w:tc>
          <w:tcPr>
            <w:tcW w:w="1980"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622C88B0" w14:textId="77777777" w:rsidR="008F2D69" w:rsidRDefault="00F63FA0">
            <w:pPr>
              <w:jc w:val="center"/>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10018</w:t>
            </w:r>
          </w:p>
        </w:tc>
        <w:tc>
          <w:tcPr>
            <w:tcW w:w="2242"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6184C152" w14:textId="77777777" w:rsidR="008F2D69" w:rsidRDefault="00F63FA0">
            <w:pPr>
              <w:jc w:val="center"/>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23/10/2006</w:t>
            </w:r>
          </w:p>
        </w:tc>
        <w:tc>
          <w:tcPr>
            <w:tcW w:w="1888"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3CF94A85" w14:textId="77777777" w:rsidR="008F2D69" w:rsidRDefault="00F63FA0">
            <w:pPr>
              <w:jc w:val="center"/>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10</w:t>
            </w:r>
          </w:p>
        </w:tc>
        <w:tc>
          <w:tcPr>
            <w:tcW w:w="222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42ACA117" w14:textId="77777777" w:rsidR="008F2D69" w:rsidRDefault="00F63FA0">
            <w:pPr>
              <w:jc w:val="right"/>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$ 1.562.495,50</w:t>
            </w:r>
          </w:p>
        </w:tc>
      </w:tr>
      <w:tr w:rsidR="008F2D69" w14:paraId="7B053C5A" w14:textId="77777777" w:rsidTr="0062043C">
        <w:trPr>
          <w:trHeight w:val="436"/>
          <w:jc w:val="center"/>
        </w:trPr>
        <w:tc>
          <w:tcPr>
            <w:tcW w:w="422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95A183" w14:textId="77777777" w:rsidR="008F2D69" w:rsidRDefault="00F63FA0">
            <w:pPr>
              <w:jc w:val="center"/>
              <w:textAlignment w:val="auto"/>
              <w:rPr>
                <w:rFonts w:ascii="Verdana" w:eastAsia="Times New Roman" w:hAnsi="Verdana" w:cs="Arial"/>
                <w:b/>
                <w:bCs/>
                <w:color w:val="000000"/>
                <w:sz w:val="14"/>
                <w:szCs w:val="14"/>
                <w:lang w:eastAsia="es-CO" w:bidi="ar-SA"/>
              </w:rPr>
            </w:pPr>
            <w:proofErr w:type="gramStart"/>
            <w:r>
              <w:rPr>
                <w:rFonts w:ascii="Verdana" w:eastAsia="Times New Roman" w:hAnsi="Verdana" w:cs="Arial"/>
                <w:b/>
                <w:bCs/>
                <w:color w:val="000000"/>
                <w:sz w:val="14"/>
                <w:szCs w:val="14"/>
                <w:lang w:eastAsia="es-CO" w:bidi="ar-SA"/>
              </w:rPr>
              <w:t>Total</w:t>
            </w:r>
            <w:proofErr w:type="gramEnd"/>
            <w:r>
              <w:rPr>
                <w:rFonts w:ascii="Verdana" w:eastAsia="Times New Roman" w:hAnsi="Verdana" w:cs="Arial"/>
                <w:b/>
                <w:bCs/>
                <w:color w:val="000000"/>
                <w:sz w:val="14"/>
                <w:szCs w:val="14"/>
                <w:lang w:eastAsia="es-CO" w:bidi="ar-SA"/>
              </w:rPr>
              <w:t xml:space="preserve"> General</w:t>
            </w:r>
          </w:p>
        </w:tc>
        <w:tc>
          <w:tcPr>
            <w:tcW w:w="1888"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861E5D9" w14:textId="0968471E" w:rsidR="008F2D69" w:rsidRDefault="00FB16D1">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10</w:t>
            </w:r>
          </w:p>
        </w:tc>
        <w:tc>
          <w:tcPr>
            <w:tcW w:w="2224"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7EBB85B4" w14:textId="77777777" w:rsidR="008F2D69" w:rsidRDefault="00F63FA0">
            <w:pPr>
              <w:jc w:val="right"/>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$ 1.562.495,50</w:t>
            </w:r>
          </w:p>
        </w:tc>
      </w:tr>
    </w:tbl>
    <w:p w14:paraId="12E9538A" w14:textId="490E6575" w:rsidR="008F2D69" w:rsidRDefault="00FB16D1">
      <w:pPr>
        <w:pStyle w:val="Standard"/>
        <w:jc w:val="both"/>
        <w:rPr>
          <w:rFonts w:ascii="Verdana" w:eastAsia="Verdana" w:hAnsi="Verdana" w:cs="Arial"/>
          <w:sz w:val="12"/>
          <w:szCs w:val="22"/>
        </w:rPr>
      </w:pPr>
      <w:r>
        <w:rPr>
          <w:rFonts w:ascii="Verdana" w:eastAsia="Verdana" w:hAnsi="Verdana" w:cs="Arial"/>
          <w:sz w:val="12"/>
          <w:szCs w:val="22"/>
        </w:rPr>
        <w:t xml:space="preserve">          </w:t>
      </w:r>
      <w:r w:rsidR="00F63FA0">
        <w:rPr>
          <w:rFonts w:ascii="Verdana" w:eastAsia="Verdana" w:hAnsi="Verdana" w:cs="Arial"/>
          <w:sz w:val="12"/>
          <w:szCs w:val="22"/>
        </w:rPr>
        <w:t>Fuente: DOP-ADRES</w:t>
      </w:r>
    </w:p>
    <w:p w14:paraId="1C369EF1" w14:textId="77777777" w:rsidR="008F2D69" w:rsidRDefault="008F2D69">
      <w:pPr>
        <w:pStyle w:val="Standard"/>
        <w:jc w:val="both"/>
        <w:rPr>
          <w:rFonts w:ascii="Verdana" w:eastAsia="Verdana" w:hAnsi="Verdana" w:cs="Arial"/>
          <w:sz w:val="22"/>
        </w:rPr>
      </w:pPr>
    </w:p>
    <w:p w14:paraId="767C33CD" w14:textId="77777777" w:rsidR="008F2D69" w:rsidRDefault="00F63FA0">
      <w:pPr>
        <w:pStyle w:val="Standard"/>
        <w:jc w:val="both"/>
      </w:pPr>
      <w:r>
        <w:rPr>
          <w:rFonts w:ascii="Verdana" w:eastAsia="Verdana" w:hAnsi="Verdana" w:cs="Arial"/>
          <w:sz w:val="20"/>
          <w:szCs w:val="20"/>
        </w:rPr>
        <w:t>Por lo anteriormente expuesto, la Dirección de Otras Prestaciones de la ADRES remitió, en cumplimiento de lo dispuesto en el artículo 4 de la Resolución 1716 de 2019, a la E.S.E. HOSPITAL UNIVERSITARIO ERASMO MEOZ, mediante la comunicación N.º 20244202044401 del 19 de junio de 2024, solicitud de aclaración por el presunto reconocimiento de los recursos del Sistema General de Seguridad Social en Salud sin justa causa y adjuntó un archivo Excel denominado «</w:t>
      </w:r>
      <w:r w:rsidRPr="00F63FA0">
        <w:rPr>
          <w:rFonts w:ascii="Verdana" w:eastAsia="Verdana" w:hAnsi="Verdana" w:cs="Arial"/>
          <w:i/>
          <w:iCs/>
          <w:sz w:val="20"/>
          <w:szCs w:val="20"/>
        </w:rPr>
        <w:t>Anexo 1</w:t>
      </w:r>
      <w:r>
        <w:rPr>
          <w:rFonts w:ascii="Verdana" w:eastAsia="Verdana" w:hAnsi="Verdana" w:cs="Arial"/>
          <w:sz w:val="20"/>
          <w:szCs w:val="20"/>
        </w:rPr>
        <w:t>», con el detalle de la reclamación asociada al hallazgo.</w:t>
      </w:r>
    </w:p>
    <w:p w14:paraId="15DC3EC7" w14:textId="77777777" w:rsidR="008F2D69" w:rsidRDefault="008F2D69">
      <w:pPr>
        <w:pStyle w:val="Standard"/>
        <w:ind w:firstLine="3"/>
        <w:jc w:val="both"/>
        <w:rPr>
          <w:rFonts w:ascii="Verdana" w:eastAsia="Verdana" w:hAnsi="Verdana" w:cs="Arial"/>
          <w:b/>
          <w:sz w:val="20"/>
          <w:szCs w:val="20"/>
        </w:rPr>
      </w:pPr>
    </w:p>
    <w:p w14:paraId="3D612326" w14:textId="77777777" w:rsidR="008F2D69" w:rsidRDefault="00F63FA0">
      <w:pPr>
        <w:pStyle w:val="Standard"/>
        <w:numPr>
          <w:ilvl w:val="0"/>
          <w:numId w:val="1"/>
        </w:numPr>
        <w:ind w:left="567"/>
        <w:jc w:val="both"/>
      </w:pPr>
      <w:r>
        <w:rPr>
          <w:rFonts w:ascii="Verdana" w:eastAsia="Verdana" w:hAnsi="Verdana" w:cs="Arial"/>
          <w:b/>
          <w:sz w:val="20"/>
          <w:szCs w:val="20"/>
        </w:rPr>
        <w:t xml:space="preserve">RESPUESTA A LA SOLICITUD DE ACLARACIÓN N.º </w:t>
      </w:r>
      <w:r>
        <w:rPr>
          <w:rFonts w:ascii="Verdana" w:hAnsi="Verdana"/>
          <w:b/>
          <w:bCs/>
          <w:sz w:val="20"/>
          <w:szCs w:val="20"/>
        </w:rPr>
        <w:t>20244202044401</w:t>
      </w:r>
      <w:r>
        <w:rPr>
          <w:rFonts w:ascii="Verdana" w:hAnsi="Verdana"/>
          <w:sz w:val="20"/>
          <w:szCs w:val="20"/>
        </w:rPr>
        <w:t xml:space="preserve">  </w:t>
      </w:r>
    </w:p>
    <w:p w14:paraId="528E2DE3" w14:textId="77777777" w:rsidR="008F2D69" w:rsidRDefault="008F2D69">
      <w:pPr>
        <w:pStyle w:val="Standard"/>
        <w:jc w:val="both"/>
        <w:rPr>
          <w:rFonts w:ascii="Verdana" w:eastAsia="Verdana" w:hAnsi="Verdana" w:cs="Arial"/>
          <w:sz w:val="20"/>
          <w:szCs w:val="20"/>
        </w:rPr>
      </w:pPr>
    </w:p>
    <w:p w14:paraId="7B365F4F" w14:textId="24491725" w:rsidR="00F47580" w:rsidRDefault="00F63FA0" w:rsidP="00920806">
      <w:pPr>
        <w:pStyle w:val="Standard"/>
        <w:jc w:val="both"/>
        <w:rPr>
          <w:rFonts w:ascii="Verdana" w:eastAsia="Verdana" w:hAnsi="Verdana" w:cs="Arial"/>
          <w:sz w:val="20"/>
          <w:szCs w:val="20"/>
        </w:rPr>
      </w:pPr>
      <w:bookmarkStart w:id="0" w:name="_Hlk140143209"/>
      <w:bookmarkStart w:id="1" w:name="_Hlk151547500"/>
      <w:r>
        <w:rPr>
          <w:rFonts w:ascii="Verdana" w:eastAsia="Verdana" w:hAnsi="Verdana" w:cs="Arial"/>
          <w:sz w:val="20"/>
          <w:szCs w:val="20"/>
        </w:rPr>
        <w:t>La solicitud de aclaración fue recibida electrónicamente por la E.S.E. HOSPITAL UNIVERSITARIO ERASMO MEOZ el 24 de junio de 2024, como consta en el certificado expedido por la empresa de mensajería Servicios Postales Nacionales S.A.S. (4-72) con ID N.º 281155. Frente a la cual, mediante</w:t>
      </w:r>
      <w:r w:rsidR="006750D5">
        <w:rPr>
          <w:rFonts w:ascii="Verdana" w:eastAsia="Verdana" w:hAnsi="Verdana" w:cs="Arial"/>
          <w:sz w:val="20"/>
          <w:szCs w:val="20"/>
        </w:rPr>
        <w:t xml:space="preserve"> </w:t>
      </w:r>
      <w:r w:rsidR="006750D5" w:rsidRPr="006750D5">
        <w:rPr>
          <w:rFonts w:ascii="Verdana" w:eastAsia="Verdana" w:hAnsi="Verdana" w:cs="Arial"/>
          <w:sz w:val="20"/>
          <w:szCs w:val="20"/>
          <w:lang w:val="es-ES"/>
        </w:rPr>
        <w:t xml:space="preserve">correo electrónico del </w:t>
      </w:r>
      <w:r w:rsidR="00E77CB2">
        <w:rPr>
          <w:rFonts w:ascii="Verdana" w:eastAsia="Verdana" w:hAnsi="Verdana" w:cs="Arial"/>
          <w:sz w:val="20"/>
          <w:szCs w:val="20"/>
          <w:lang w:val="es-ES"/>
        </w:rPr>
        <w:t>12</w:t>
      </w:r>
      <w:r w:rsidR="006750D5" w:rsidRPr="006750D5">
        <w:rPr>
          <w:rFonts w:ascii="Verdana" w:eastAsia="Verdana" w:hAnsi="Verdana" w:cs="Arial"/>
          <w:sz w:val="20"/>
          <w:szCs w:val="20"/>
          <w:lang w:val="es-ES"/>
        </w:rPr>
        <w:t xml:space="preserve"> de </w:t>
      </w:r>
      <w:r w:rsidR="00E77CB2">
        <w:rPr>
          <w:rFonts w:ascii="Verdana" w:eastAsia="Verdana" w:hAnsi="Verdana" w:cs="Arial"/>
          <w:sz w:val="20"/>
          <w:szCs w:val="20"/>
          <w:lang w:val="es-ES"/>
        </w:rPr>
        <w:t>agosto</w:t>
      </w:r>
      <w:r w:rsidR="006750D5" w:rsidRPr="006750D5">
        <w:rPr>
          <w:rFonts w:ascii="Verdana" w:eastAsia="Verdana" w:hAnsi="Verdana" w:cs="Arial"/>
          <w:sz w:val="20"/>
          <w:szCs w:val="20"/>
          <w:lang w:val="es-ES"/>
        </w:rPr>
        <w:t xml:space="preserve"> de 2024</w:t>
      </w:r>
      <w:r w:rsidR="00E77CB2">
        <w:rPr>
          <w:rFonts w:ascii="Verdana" w:eastAsia="Verdana" w:hAnsi="Verdana" w:cs="Arial"/>
          <w:sz w:val="20"/>
          <w:szCs w:val="20"/>
          <w:lang w:val="es-ES"/>
        </w:rPr>
        <w:t>, con</w:t>
      </w:r>
      <w:r>
        <w:rPr>
          <w:rFonts w:ascii="Verdana" w:eastAsia="Verdana" w:hAnsi="Verdana" w:cs="Arial"/>
          <w:sz w:val="20"/>
          <w:szCs w:val="20"/>
        </w:rPr>
        <w:t xml:space="preserve"> radicado ADRES N.º 20246307375802 del 1</w:t>
      </w:r>
      <w:r w:rsidR="00E06F1E">
        <w:rPr>
          <w:rFonts w:ascii="Verdana" w:eastAsia="Verdana" w:hAnsi="Verdana" w:cs="Arial"/>
          <w:sz w:val="20"/>
          <w:szCs w:val="20"/>
        </w:rPr>
        <w:t>3</w:t>
      </w:r>
      <w:r>
        <w:rPr>
          <w:rFonts w:ascii="Verdana" w:eastAsia="Verdana" w:hAnsi="Verdana" w:cs="Arial"/>
          <w:sz w:val="20"/>
          <w:szCs w:val="20"/>
        </w:rPr>
        <w:t xml:space="preserve"> de agosto de 2024, la IPS brindó respuesta e indicó que con ocasión a la de depuración de los sistemas contables no cuentan con la información correspondiente al paquete 10018 con fecha de giro 23 de octubre de 2006</w:t>
      </w:r>
      <w:r w:rsidR="00A12715">
        <w:rPr>
          <w:rFonts w:ascii="Verdana" w:eastAsia="Verdana" w:hAnsi="Verdana" w:cs="Arial"/>
          <w:sz w:val="20"/>
          <w:szCs w:val="20"/>
        </w:rPr>
        <w:t xml:space="preserve">. </w:t>
      </w:r>
    </w:p>
    <w:p w14:paraId="633D6226" w14:textId="77777777" w:rsidR="00F47580" w:rsidRDefault="00F47580">
      <w:pPr>
        <w:pStyle w:val="Standard"/>
        <w:jc w:val="both"/>
        <w:rPr>
          <w:rFonts w:ascii="Verdana" w:eastAsia="Verdana" w:hAnsi="Verdana" w:cs="Arial"/>
          <w:sz w:val="20"/>
          <w:szCs w:val="20"/>
        </w:rPr>
      </w:pPr>
    </w:p>
    <w:p w14:paraId="26A97D9F" w14:textId="77777777" w:rsidR="00D400E9" w:rsidRDefault="00F63FA0">
      <w:pPr>
        <w:pStyle w:val="Standard"/>
        <w:jc w:val="both"/>
        <w:rPr>
          <w:rFonts w:ascii="Verdana" w:eastAsia="Verdana" w:hAnsi="Verdana" w:cs="Arial"/>
          <w:sz w:val="20"/>
          <w:szCs w:val="20"/>
        </w:rPr>
      </w:pPr>
      <w:r>
        <w:rPr>
          <w:rFonts w:ascii="Verdana" w:eastAsia="Verdana" w:hAnsi="Verdana" w:cs="Arial"/>
          <w:sz w:val="20"/>
          <w:szCs w:val="20"/>
        </w:rPr>
        <w:t>Adicionalmente la IPS señal</w:t>
      </w:r>
      <w:r w:rsidR="00942A72">
        <w:rPr>
          <w:rFonts w:ascii="Verdana" w:eastAsia="Verdana" w:hAnsi="Verdana" w:cs="Arial"/>
          <w:sz w:val="20"/>
          <w:szCs w:val="20"/>
        </w:rPr>
        <w:t>ó</w:t>
      </w:r>
      <w:r>
        <w:rPr>
          <w:rFonts w:ascii="Verdana" w:eastAsia="Verdana" w:hAnsi="Verdana" w:cs="Arial"/>
          <w:sz w:val="20"/>
          <w:szCs w:val="20"/>
        </w:rPr>
        <w:t xml:space="preserve"> que “</w:t>
      </w:r>
      <w:r>
        <w:rPr>
          <w:rFonts w:ascii="Verdana" w:eastAsia="Verdana" w:hAnsi="Verdana" w:cs="Arial"/>
          <w:i/>
          <w:iCs/>
          <w:sz w:val="20"/>
          <w:szCs w:val="20"/>
        </w:rPr>
        <w:t>la Adres refiere como soportes normativos la Ley 1949 de 2019 y Decreto 995 de 2022 omitiendo que el último artículo “Vigencia” de las citas normas señala que las mismas rigen a partir de la fecha de su publicación</w:t>
      </w:r>
      <w:r>
        <w:rPr>
          <w:rFonts w:ascii="Verdana" w:eastAsia="Verdana" w:hAnsi="Verdana" w:cs="Arial"/>
          <w:sz w:val="20"/>
          <w:szCs w:val="20"/>
        </w:rPr>
        <w:t xml:space="preserve">”. </w:t>
      </w:r>
      <w:r w:rsidR="00D400E9">
        <w:rPr>
          <w:rFonts w:ascii="Verdana" w:eastAsia="Verdana" w:hAnsi="Verdana" w:cs="Arial"/>
          <w:sz w:val="20"/>
          <w:szCs w:val="20"/>
        </w:rPr>
        <w:t xml:space="preserve">Por ello, consideró </w:t>
      </w:r>
      <w:r w:rsidR="00BB77BE">
        <w:rPr>
          <w:rFonts w:ascii="Verdana" w:eastAsia="Verdana" w:hAnsi="Verdana" w:cs="Arial"/>
          <w:sz w:val="20"/>
          <w:szCs w:val="20"/>
        </w:rPr>
        <w:t xml:space="preserve">que </w:t>
      </w:r>
      <w:r w:rsidR="003D7DED">
        <w:rPr>
          <w:rFonts w:ascii="Verdana" w:eastAsia="Verdana" w:hAnsi="Verdana" w:cs="Arial"/>
          <w:sz w:val="20"/>
          <w:szCs w:val="20"/>
        </w:rPr>
        <w:t>esta Administradora</w:t>
      </w:r>
      <w:r w:rsidR="00B25726">
        <w:rPr>
          <w:rFonts w:ascii="Verdana" w:eastAsia="Verdana" w:hAnsi="Verdana" w:cs="Arial"/>
          <w:sz w:val="20"/>
          <w:szCs w:val="20"/>
        </w:rPr>
        <w:t xml:space="preserve"> lesi</w:t>
      </w:r>
      <w:r w:rsidR="003D7DED">
        <w:rPr>
          <w:rFonts w:ascii="Verdana" w:eastAsia="Verdana" w:hAnsi="Verdana" w:cs="Arial"/>
          <w:sz w:val="20"/>
          <w:szCs w:val="20"/>
        </w:rPr>
        <w:t>onó</w:t>
      </w:r>
      <w:r w:rsidR="00B25726">
        <w:rPr>
          <w:rFonts w:ascii="Verdana" w:eastAsia="Verdana" w:hAnsi="Verdana" w:cs="Arial"/>
          <w:sz w:val="20"/>
          <w:szCs w:val="20"/>
        </w:rPr>
        <w:t xml:space="preserve"> la irretroactividad de la </w:t>
      </w:r>
      <w:r w:rsidR="00BB77BE">
        <w:rPr>
          <w:rFonts w:ascii="Verdana" w:eastAsia="Verdana" w:hAnsi="Verdana" w:cs="Arial"/>
          <w:sz w:val="20"/>
          <w:szCs w:val="20"/>
        </w:rPr>
        <w:t>ley</w:t>
      </w:r>
      <w:r w:rsidR="00D400E9">
        <w:rPr>
          <w:rFonts w:ascii="Verdana" w:eastAsia="Verdana" w:hAnsi="Verdana" w:cs="Arial"/>
          <w:sz w:val="20"/>
          <w:szCs w:val="20"/>
        </w:rPr>
        <w:t xml:space="preserve"> y</w:t>
      </w:r>
      <w:r w:rsidR="00130C5F">
        <w:rPr>
          <w:rFonts w:ascii="Verdana" w:eastAsia="Verdana" w:hAnsi="Verdana" w:cs="Arial"/>
          <w:sz w:val="20"/>
          <w:szCs w:val="20"/>
        </w:rPr>
        <w:t xml:space="preserve"> el principio de seguridad jurídica</w:t>
      </w:r>
      <w:r w:rsidR="00D400E9">
        <w:rPr>
          <w:rFonts w:ascii="Verdana" w:eastAsia="Verdana" w:hAnsi="Verdana" w:cs="Arial"/>
          <w:sz w:val="20"/>
          <w:szCs w:val="20"/>
        </w:rPr>
        <w:t>.</w:t>
      </w:r>
    </w:p>
    <w:p w14:paraId="267B7AE6" w14:textId="77777777" w:rsidR="00D400E9" w:rsidRDefault="00D400E9">
      <w:pPr>
        <w:pStyle w:val="Standard"/>
        <w:jc w:val="both"/>
        <w:rPr>
          <w:rFonts w:ascii="Verdana" w:eastAsia="Verdana" w:hAnsi="Verdana" w:cs="Arial"/>
          <w:sz w:val="20"/>
          <w:szCs w:val="20"/>
        </w:rPr>
      </w:pPr>
    </w:p>
    <w:p w14:paraId="1B18D8C5" w14:textId="08689BF9" w:rsidR="008C7673" w:rsidRDefault="00325710">
      <w:pPr>
        <w:pStyle w:val="Standard"/>
        <w:jc w:val="both"/>
        <w:rPr>
          <w:rFonts w:ascii="Verdana" w:eastAsia="Verdana" w:hAnsi="Verdana" w:cs="Arial"/>
          <w:sz w:val="20"/>
          <w:szCs w:val="20"/>
        </w:rPr>
      </w:pPr>
      <w:r>
        <w:rPr>
          <w:rFonts w:ascii="Verdana" w:eastAsia="Verdana" w:hAnsi="Verdana" w:cs="Arial"/>
          <w:sz w:val="20"/>
          <w:szCs w:val="20"/>
        </w:rPr>
        <w:t>Finalmente</w:t>
      </w:r>
      <w:r w:rsidR="008C7673">
        <w:rPr>
          <w:rFonts w:ascii="Verdana" w:eastAsia="Verdana" w:hAnsi="Verdana" w:cs="Arial"/>
          <w:sz w:val="20"/>
          <w:szCs w:val="20"/>
        </w:rPr>
        <w:t xml:space="preserve">, la IPS citó </w:t>
      </w:r>
      <w:r w:rsidR="00957A56">
        <w:rPr>
          <w:rFonts w:ascii="Verdana" w:eastAsia="Verdana" w:hAnsi="Verdana" w:cs="Arial"/>
          <w:sz w:val="20"/>
          <w:szCs w:val="20"/>
        </w:rPr>
        <w:t xml:space="preserve">un </w:t>
      </w:r>
      <w:r w:rsidR="001C4E38">
        <w:rPr>
          <w:rFonts w:ascii="Verdana" w:eastAsia="Verdana" w:hAnsi="Verdana" w:cs="Arial"/>
          <w:sz w:val="20"/>
          <w:szCs w:val="20"/>
        </w:rPr>
        <w:t>apartado del artículo 73 de la ley 1753 de 2015</w:t>
      </w:r>
      <w:r w:rsidR="007C3616">
        <w:rPr>
          <w:rFonts w:ascii="Verdana" w:eastAsia="Verdana" w:hAnsi="Verdana" w:cs="Arial"/>
          <w:sz w:val="20"/>
          <w:szCs w:val="20"/>
        </w:rPr>
        <w:t xml:space="preserve">, respecto de la firmeza </w:t>
      </w:r>
      <w:r w:rsidR="002E3E8D">
        <w:rPr>
          <w:rFonts w:ascii="Verdana" w:eastAsia="Verdana" w:hAnsi="Verdana" w:cs="Arial"/>
          <w:sz w:val="20"/>
          <w:szCs w:val="20"/>
        </w:rPr>
        <w:t>de los recursos de aseguramiento de Seguridad Social en Salud.</w:t>
      </w:r>
    </w:p>
    <w:bookmarkEnd w:id="0"/>
    <w:bookmarkEnd w:id="1"/>
    <w:p w14:paraId="36601132" w14:textId="77777777" w:rsidR="008F2D69" w:rsidRDefault="008F2D69">
      <w:pPr>
        <w:pStyle w:val="Standard"/>
        <w:jc w:val="both"/>
        <w:rPr>
          <w:rFonts w:ascii="Verdana" w:eastAsia="Verdana" w:hAnsi="Verdana" w:cs="Arial"/>
          <w:color w:val="0F9ED5"/>
          <w:sz w:val="20"/>
          <w:szCs w:val="20"/>
        </w:rPr>
      </w:pPr>
    </w:p>
    <w:p w14:paraId="1E806EAD" w14:textId="77777777" w:rsidR="008F2D69" w:rsidRDefault="00F63FA0">
      <w:pPr>
        <w:pStyle w:val="Standard"/>
        <w:numPr>
          <w:ilvl w:val="0"/>
          <w:numId w:val="1"/>
        </w:numPr>
        <w:ind w:left="567"/>
        <w:jc w:val="both"/>
        <w:rPr>
          <w:rFonts w:ascii="Verdana" w:eastAsia="Verdana" w:hAnsi="Verdana" w:cs="Arial"/>
          <w:b/>
          <w:sz w:val="20"/>
          <w:szCs w:val="20"/>
        </w:rPr>
      </w:pPr>
      <w:r>
        <w:rPr>
          <w:rFonts w:ascii="Verdana" w:eastAsia="Verdana" w:hAnsi="Verdana" w:cs="Arial"/>
          <w:b/>
          <w:sz w:val="20"/>
          <w:szCs w:val="20"/>
        </w:rPr>
        <w:t xml:space="preserve">ANÁLISIS DEL PROCEDIMIENTO DE REINTEGRO </w:t>
      </w:r>
    </w:p>
    <w:p w14:paraId="4022AF93" w14:textId="77777777" w:rsidR="008F2D69" w:rsidRDefault="008F2D69">
      <w:pPr>
        <w:pStyle w:val="Standard"/>
        <w:ind w:firstLine="3"/>
        <w:jc w:val="both"/>
        <w:rPr>
          <w:rFonts w:ascii="Verdana" w:eastAsia="Verdana" w:hAnsi="Verdana" w:cs="Arial"/>
          <w:sz w:val="20"/>
          <w:szCs w:val="20"/>
        </w:rPr>
      </w:pPr>
    </w:p>
    <w:p w14:paraId="0DB6743F" w14:textId="74231BD7" w:rsidR="008F2D69" w:rsidRDefault="00F63FA0">
      <w:pPr>
        <w:pStyle w:val="Standard"/>
        <w:ind w:firstLine="3"/>
        <w:jc w:val="both"/>
      </w:pPr>
      <w:bookmarkStart w:id="2" w:name="_Hlk151547728"/>
      <w:bookmarkStart w:id="3" w:name="_Hlk140143419"/>
      <w:r>
        <w:rPr>
          <w:rFonts w:ascii="Verdana" w:eastAsia="Verdana" w:hAnsi="Verdana" w:cs="Arial"/>
          <w:sz w:val="20"/>
          <w:szCs w:val="20"/>
        </w:rPr>
        <w:t xml:space="preserve">Teniendo en cuenta los argumentos expuestos por </w:t>
      </w:r>
      <w:r w:rsidR="00F42784">
        <w:rPr>
          <w:rFonts w:ascii="Verdana" w:eastAsia="Verdana" w:hAnsi="Verdana" w:cs="Arial"/>
          <w:sz w:val="20"/>
          <w:szCs w:val="20"/>
        </w:rPr>
        <w:t xml:space="preserve">la </w:t>
      </w:r>
      <w:r>
        <w:rPr>
          <w:rFonts w:ascii="Verdana" w:eastAsia="Verdana" w:hAnsi="Verdana" w:cs="Arial"/>
          <w:sz w:val="20"/>
          <w:szCs w:val="20"/>
        </w:rPr>
        <w:t>E.S.E. HOSPITAL UNIVERSITARIO ERASMO MEOZ, el Grupo de Gestión de Reconocimientos abordará los siguientes aspectos para determinar si hay lugar al reintegro de los recursos involucrados en el presente procedimiento administrativo, así:</w:t>
      </w:r>
    </w:p>
    <w:p w14:paraId="2B964032" w14:textId="77777777" w:rsidR="008F2D69" w:rsidRDefault="008F2D69">
      <w:pPr>
        <w:pStyle w:val="Standard"/>
        <w:ind w:firstLine="3"/>
        <w:jc w:val="both"/>
        <w:rPr>
          <w:rFonts w:ascii="Verdana" w:eastAsia="Verdana" w:hAnsi="Verdana" w:cs="Arial"/>
          <w:sz w:val="20"/>
          <w:szCs w:val="20"/>
        </w:rPr>
      </w:pPr>
    </w:p>
    <w:p w14:paraId="3E29978E" w14:textId="77777777" w:rsidR="008F2D69" w:rsidRDefault="00F63FA0">
      <w:pPr>
        <w:pStyle w:val="Standard"/>
        <w:numPr>
          <w:ilvl w:val="1"/>
          <w:numId w:val="2"/>
        </w:numPr>
        <w:jc w:val="both"/>
      </w:pPr>
      <w:r>
        <w:rPr>
          <w:rFonts w:ascii="Verdana" w:eastAsia="Verdana" w:hAnsi="Verdana" w:cs="Arial"/>
          <w:b/>
          <w:bCs/>
          <w:sz w:val="20"/>
          <w:szCs w:val="20"/>
        </w:rPr>
        <w:t>ESTUDIO TÉCNICO</w:t>
      </w:r>
      <w:r>
        <w:rPr>
          <w:rFonts w:ascii="Verdana" w:eastAsia="Verdana" w:hAnsi="Verdana" w:cs="Arial"/>
          <w:sz w:val="20"/>
          <w:szCs w:val="20"/>
        </w:rPr>
        <w:t xml:space="preserve"> </w:t>
      </w:r>
    </w:p>
    <w:p w14:paraId="5CA7F0CF" w14:textId="77777777" w:rsidR="008F2D69" w:rsidRDefault="008F2D69">
      <w:pPr>
        <w:pStyle w:val="Standard"/>
        <w:ind w:firstLine="3"/>
        <w:jc w:val="both"/>
        <w:rPr>
          <w:rFonts w:ascii="Verdana" w:eastAsia="Verdana" w:hAnsi="Verdana" w:cs="Arial"/>
          <w:sz w:val="20"/>
          <w:szCs w:val="20"/>
        </w:rPr>
      </w:pPr>
    </w:p>
    <w:p w14:paraId="31CE2751" w14:textId="77777777" w:rsidR="008F2D69" w:rsidRDefault="00F63FA0">
      <w:pPr>
        <w:pStyle w:val="Standard"/>
        <w:ind w:firstLine="3"/>
        <w:jc w:val="both"/>
      </w:pPr>
      <w:r>
        <w:rPr>
          <w:rFonts w:ascii="Verdana" w:eastAsia="Verdana" w:hAnsi="Verdana" w:cs="Arial"/>
          <w:sz w:val="20"/>
          <w:szCs w:val="20"/>
        </w:rPr>
        <w:t>El Grupo de Gestión de Reconocimientos solicitó, mediante la comunicación interna N.º 20244200151573 del 22 de agosto de 2024, al Grupo de Verificación y Auditoría de Cuentas, ambos de la Dirección de Otras Prestaciones de la ADRES, la elaboración de un estudio técnico para determinar la procedencia del procedimiento administrativo de reintegro.</w:t>
      </w:r>
      <w:bookmarkEnd w:id="2"/>
    </w:p>
    <w:p w14:paraId="4CC71A67" w14:textId="77777777" w:rsidR="008F2D69" w:rsidRDefault="008F2D69">
      <w:pPr>
        <w:pStyle w:val="Standard"/>
        <w:ind w:firstLine="3"/>
        <w:jc w:val="both"/>
        <w:rPr>
          <w:rFonts w:ascii="Verdana" w:eastAsia="Verdana" w:hAnsi="Verdana" w:cs="Arial"/>
          <w:sz w:val="20"/>
          <w:szCs w:val="20"/>
        </w:rPr>
      </w:pPr>
    </w:p>
    <w:p w14:paraId="0D4CC24E" w14:textId="77777777" w:rsidR="008F2D69" w:rsidRDefault="00F63FA0">
      <w:pPr>
        <w:pStyle w:val="Standard"/>
        <w:ind w:firstLine="3"/>
        <w:jc w:val="both"/>
      </w:pPr>
      <w:bookmarkStart w:id="4" w:name="_Hlk151547745"/>
      <w:r>
        <w:rPr>
          <w:rFonts w:ascii="Verdana" w:eastAsia="Verdana" w:hAnsi="Verdana" w:cs="Arial"/>
          <w:sz w:val="20"/>
          <w:szCs w:val="20"/>
        </w:rPr>
        <w:t xml:space="preserve">Conforme a lo anterior, mediante la comunicación interna N.º 20244300160353 del 17 de septiembre de 2024, por parte del Grupo de Verificación y Auditoría de Cuentas se recibió, el 1 de octubre de 2024, concepto técnico, en el cual se detallaron los siguientes aspectos: </w:t>
      </w:r>
      <w:bookmarkEnd w:id="3"/>
      <w:bookmarkEnd w:id="4"/>
    </w:p>
    <w:p w14:paraId="54C6D87E" w14:textId="77777777" w:rsidR="008F2D69" w:rsidRDefault="008F2D69">
      <w:pPr>
        <w:pStyle w:val="Standard"/>
        <w:jc w:val="both"/>
        <w:rPr>
          <w:rFonts w:ascii="Verdana" w:eastAsia="Verdana" w:hAnsi="Verdana" w:cs="Arial"/>
          <w:sz w:val="20"/>
          <w:szCs w:val="22"/>
        </w:rPr>
      </w:pPr>
    </w:p>
    <w:p w14:paraId="6CE95F5A" w14:textId="43564A73" w:rsidR="00532D6F" w:rsidRPr="00532D6F" w:rsidRDefault="00F63FA0" w:rsidP="00B01368">
      <w:pPr>
        <w:pStyle w:val="Standard"/>
        <w:ind w:left="567" w:right="567"/>
        <w:jc w:val="both"/>
        <w:rPr>
          <w:rFonts w:ascii="Times New Roman" w:eastAsia="Times New Roman" w:hAnsi="Times New Roman" w:cs="Times New Roman"/>
          <w:i/>
          <w:iCs/>
          <w:sz w:val="18"/>
          <w:szCs w:val="18"/>
          <w:lang w:eastAsia="es-CO" w:bidi="ar-SA"/>
        </w:rPr>
      </w:pPr>
      <w:r w:rsidRPr="00DB7F37">
        <w:rPr>
          <w:rFonts w:ascii="Verdana" w:eastAsia="Verdana" w:hAnsi="Verdana" w:cs="Arial"/>
          <w:sz w:val="18"/>
          <w:szCs w:val="18"/>
        </w:rPr>
        <w:t>(…)</w:t>
      </w:r>
      <w:r w:rsidR="00B01368">
        <w:rPr>
          <w:rFonts w:ascii="Verdana" w:eastAsia="Verdana" w:hAnsi="Verdana" w:cs="Arial"/>
          <w:sz w:val="18"/>
          <w:szCs w:val="18"/>
        </w:rPr>
        <w:t xml:space="preserve"> </w:t>
      </w:r>
      <w:bookmarkStart w:id="5" w:name="_Hlk129892611"/>
      <w:r w:rsidR="00532D6F" w:rsidRPr="00532D6F">
        <w:rPr>
          <w:rFonts w:ascii="Verdana" w:eastAsia="Times New Roman" w:hAnsi="Verdana" w:cs="Arial"/>
          <w:i/>
          <w:iCs/>
          <w:sz w:val="18"/>
          <w:szCs w:val="18"/>
          <w:lang w:eastAsia="es-CO" w:bidi="ar-SA"/>
        </w:rPr>
        <w:t>Sobre el particular se realizó la verificación documental, la información registrada en los sistemas de información de la ADRES y el Procedimiento de Reintegro de Recursos Apropiados o Reconocidos Sin Justa Causa publicado en la página web de la ADRES, con el fin de cumplir con el objetivo del procedimiento:</w:t>
      </w:r>
    </w:p>
    <w:p w14:paraId="4FFBF28F" w14:textId="77777777" w:rsidR="00532D6F" w:rsidRPr="00532D6F" w:rsidRDefault="00532D6F" w:rsidP="00B205DA">
      <w:pPr>
        <w:ind w:left="567" w:right="567"/>
        <w:jc w:val="both"/>
        <w:rPr>
          <w:rFonts w:ascii="Verdana" w:eastAsia="Times New Roman" w:hAnsi="Verdana" w:cs="Arial"/>
          <w:i/>
          <w:iCs/>
          <w:sz w:val="18"/>
          <w:szCs w:val="18"/>
          <w:lang w:eastAsia="es-CO" w:bidi="ar-SA"/>
        </w:rPr>
      </w:pPr>
    </w:p>
    <w:p w14:paraId="0F954353" w14:textId="77777777" w:rsidR="00532D6F" w:rsidRPr="00532D6F" w:rsidRDefault="00532D6F" w:rsidP="00B205DA">
      <w:pPr>
        <w:ind w:left="850" w:right="850"/>
        <w:jc w:val="both"/>
        <w:rPr>
          <w:rFonts w:ascii="Times New Roman" w:eastAsia="Times New Roman" w:hAnsi="Times New Roman" w:cs="Times New Roman"/>
          <w:i/>
          <w:iCs/>
          <w:sz w:val="18"/>
          <w:szCs w:val="18"/>
          <w:lang w:eastAsia="es-CO" w:bidi="ar-SA"/>
        </w:rPr>
      </w:pPr>
      <w:r w:rsidRPr="00532D6F">
        <w:rPr>
          <w:rFonts w:ascii="Verdana" w:eastAsia="Times New Roman" w:hAnsi="Verdana" w:cs="Arial"/>
          <w:i/>
          <w:iCs/>
          <w:sz w:val="18"/>
          <w:szCs w:val="18"/>
          <w:lang w:eastAsia="es-CO" w:bidi="ar-SA"/>
        </w:rPr>
        <w:t>Realizar las verificaciones a los recursos del Sistema de Salud reconocidos por la ADRES, a través de auditorías internas o las adelantadas por entidades territoriales y/o entidades de control, con el fin de identificar posibles reconocimientos sin justa causa e iniciar la recuperación conforme a lo establecido en la normatividad vigente, de manera que se promueva la eficiencia en la gestión de los recursos.</w:t>
      </w:r>
    </w:p>
    <w:p w14:paraId="6C4485CA" w14:textId="77777777" w:rsidR="00532D6F" w:rsidRPr="00532D6F" w:rsidRDefault="00532D6F" w:rsidP="00B205DA">
      <w:pPr>
        <w:ind w:left="567" w:right="567"/>
        <w:jc w:val="both"/>
        <w:rPr>
          <w:rFonts w:ascii="Verdana" w:eastAsia="Times New Roman" w:hAnsi="Verdana" w:cs="Times New Roman"/>
          <w:i/>
          <w:iCs/>
          <w:sz w:val="18"/>
          <w:szCs w:val="18"/>
          <w:lang w:eastAsia="es-CO" w:bidi="ar-SA"/>
        </w:rPr>
      </w:pPr>
    </w:p>
    <w:p w14:paraId="1BCD90E5" w14:textId="77777777" w:rsidR="00532D6F" w:rsidRPr="00532D6F" w:rsidRDefault="00532D6F" w:rsidP="00B205DA">
      <w:pPr>
        <w:ind w:left="567" w:right="567"/>
        <w:jc w:val="both"/>
        <w:rPr>
          <w:rFonts w:ascii="Times New Roman" w:eastAsia="Times New Roman" w:hAnsi="Times New Roman" w:cs="Times New Roman"/>
          <w:i/>
          <w:iCs/>
          <w:sz w:val="18"/>
          <w:szCs w:val="18"/>
          <w:lang w:eastAsia="es-CO" w:bidi="ar-SA"/>
        </w:rPr>
      </w:pPr>
      <w:r w:rsidRPr="00532D6F">
        <w:rPr>
          <w:rFonts w:ascii="Verdana" w:eastAsia="Times New Roman" w:hAnsi="Verdana" w:cs="Arial"/>
          <w:i/>
          <w:iCs/>
          <w:sz w:val="18"/>
          <w:szCs w:val="18"/>
          <w:lang w:eastAsia="es-CO" w:bidi="ar-SA"/>
        </w:rPr>
        <w:t>El resultado de la evaluación de los hallazgos, la causal y las observaciones</w:t>
      </w:r>
      <w:r w:rsidRPr="00532D6F">
        <w:rPr>
          <w:rFonts w:ascii="Verdana" w:eastAsia="Times New Roman" w:hAnsi="Verdana" w:cs="Arial"/>
          <w:i/>
          <w:iCs/>
          <w:color w:val="FF0000"/>
          <w:sz w:val="18"/>
          <w:szCs w:val="18"/>
          <w:lang w:eastAsia="es-CO" w:bidi="ar-SA"/>
        </w:rPr>
        <w:t xml:space="preserve"> </w:t>
      </w:r>
      <w:r w:rsidRPr="00532D6F">
        <w:rPr>
          <w:rFonts w:ascii="Verdana" w:eastAsia="Times New Roman" w:hAnsi="Verdana" w:cs="Arial"/>
          <w:i/>
          <w:iCs/>
          <w:sz w:val="18"/>
          <w:szCs w:val="18"/>
          <w:lang w:eastAsia="es-CO" w:bidi="ar-SA"/>
        </w:rPr>
        <w:t>de la entidad requerida, cuando hubo lugar a ello, se presenta a continuación, aplicando la metodología descrita en el anexo al procedimiento de reintegro de recursos en donde se describen las actividades y consideraciones para conceptuar cada caso.</w:t>
      </w:r>
    </w:p>
    <w:p w14:paraId="0D82603A" w14:textId="77777777" w:rsidR="00532D6F" w:rsidRPr="00532D6F" w:rsidRDefault="00532D6F" w:rsidP="00532D6F">
      <w:pPr>
        <w:autoSpaceDE w:val="0"/>
        <w:jc w:val="center"/>
        <w:rPr>
          <w:rFonts w:ascii="Verdana" w:hAnsi="Verdana" w:cs="Arial"/>
          <w:b/>
          <w:sz w:val="22"/>
          <w:szCs w:val="22"/>
        </w:rPr>
      </w:pPr>
    </w:p>
    <w:p w14:paraId="5DB23DF3" w14:textId="77777777" w:rsidR="00532D6F" w:rsidRPr="00532D6F" w:rsidRDefault="00532D6F" w:rsidP="00532D6F">
      <w:pPr>
        <w:autoSpaceDE w:val="0"/>
        <w:jc w:val="center"/>
        <w:rPr>
          <w:rFonts w:ascii="Verdana" w:hAnsi="Verdana" w:cs="Arial"/>
          <w:b/>
          <w:sz w:val="20"/>
          <w:szCs w:val="20"/>
        </w:rPr>
      </w:pPr>
      <w:r w:rsidRPr="00532D6F">
        <w:rPr>
          <w:rFonts w:ascii="Verdana" w:hAnsi="Verdana" w:cs="Arial"/>
          <w:b/>
          <w:sz w:val="20"/>
          <w:szCs w:val="20"/>
        </w:rPr>
        <w:t>Tabla No. 1</w:t>
      </w:r>
    </w:p>
    <w:p w14:paraId="19FF8BEA" w14:textId="77777777" w:rsidR="00532D6F" w:rsidRDefault="00532D6F" w:rsidP="00532D6F">
      <w:pPr>
        <w:jc w:val="center"/>
        <w:rPr>
          <w:rFonts w:ascii="Verdana" w:hAnsi="Verdana" w:cs="Arial"/>
          <w:b/>
          <w:sz w:val="20"/>
          <w:szCs w:val="20"/>
        </w:rPr>
      </w:pPr>
      <w:bookmarkStart w:id="6" w:name="_Hlk172535588"/>
      <w:r w:rsidRPr="00532D6F">
        <w:rPr>
          <w:rFonts w:ascii="Verdana" w:hAnsi="Verdana" w:cs="Arial"/>
          <w:b/>
          <w:sz w:val="20"/>
          <w:szCs w:val="20"/>
        </w:rPr>
        <w:t>Resultado de la Evaluación</w:t>
      </w:r>
    </w:p>
    <w:p w14:paraId="4C985626" w14:textId="77777777" w:rsidR="00106BC2" w:rsidRPr="00532D6F" w:rsidRDefault="00106BC2" w:rsidP="00532D6F">
      <w:pPr>
        <w:jc w:val="center"/>
        <w:rPr>
          <w:rFonts w:ascii="Verdana" w:hAnsi="Verdana" w:cs="Arial"/>
          <w:b/>
          <w:sz w:val="20"/>
          <w:szCs w:val="20"/>
        </w:rPr>
      </w:pPr>
    </w:p>
    <w:tbl>
      <w:tblPr>
        <w:tblW w:w="6153" w:type="dxa"/>
        <w:jc w:val="center"/>
        <w:tblCellMar>
          <w:left w:w="10" w:type="dxa"/>
          <w:right w:w="10" w:type="dxa"/>
        </w:tblCellMar>
        <w:tblLook w:val="04A0" w:firstRow="1" w:lastRow="0" w:firstColumn="1" w:lastColumn="0" w:noHBand="0" w:noVBand="1"/>
      </w:tblPr>
      <w:tblGrid>
        <w:gridCol w:w="723"/>
        <w:gridCol w:w="1445"/>
        <w:gridCol w:w="2729"/>
        <w:gridCol w:w="1256"/>
      </w:tblGrid>
      <w:tr w:rsidR="00532D6F" w:rsidRPr="00295A68" w14:paraId="07876C54" w14:textId="77777777" w:rsidTr="00106BC2">
        <w:trPr>
          <w:trHeight w:val="599"/>
          <w:jc w:val="center"/>
        </w:trPr>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7546A" w14:textId="77777777" w:rsidR="00532D6F" w:rsidRPr="00295A68" w:rsidRDefault="00532D6F" w:rsidP="00532D6F">
            <w:pPr>
              <w:jc w:val="center"/>
              <w:rPr>
                <w:rFonts w:ascii="Verdana" w:hAnsi="Verdana" w:cs="Arial"/>
                <w:b/>
                <w:sz w:val="16"/>
                <w:szCs w:val="16"/>
              </w:rPr>
            </w:pPr>
            <w:r w:rsidRPr="00295A68">
              <w:rPr>
                <w:rFonts w:ascii="Verdana" w:hAnsi="Verdana" w:cs="Arial"/>
                <w:b/>
                <w:sz w:val="16"/>
                <w:szCs w:val="16"/>
              </w:rPr>
              <w:t>No.</w:t>
            </w:r>
          </w:p>
        </w:tc>
        <w:tc>
          <w:tcPr>
            <w:tcW w:w="1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5E607D" w14:textId="77777777" w:rsidR="00532D6F" w:rsidRPr="00295A68" w:rsidRDefault="00532D6F" w:rsidP="00532D6F">
            <w:pPr>
              <w:jc w:val="center"/>
              <w:rPr>
                <w:rFonts w:ascii="Verdana" w:hAnsi="Verdana" w:cs="Arial"/>
                <w:b/>
                <w:sz w:val="16"/>
                <w:szCs w:val="16"/>
              </w:rPr>
            </w:pPr>
            <w:r w:rsidRPr="00295A68">
              <w:rPr>
                <w:rFonts w:ascii="Verdana" w:hAnsi="Verdana" w:cs="Arial"/>
                <w:b/>
                <w:sz w:val="16"/>
                <w:szCs w:val="16"/>
              </w:rPr>
              <w:t>Tipo de causal</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A89087" w14:textId="77777777" w:rsidR="00532D6F" w:rsidRPr="00295A68" w:rsidRDefault="00532D6F" w:rsidP="00532D6F">
            <w:pPr>
              <w:jc w:val="center"/>
              <w:rPr>
                <w:sz w:val="16"/>
                <w:szCs w:val="16"/>
              </w:rPr>
            </w:pPr>
            <w:r w:rsidRPr="00295A68">
              <w:rPr>
                <w:rFonts w:ascii="Verdana" w:eastAsia="Times New Roman" w:hAnsi="Verdana" w:cs="Calibri"/>
                <w:b/>
                <w:bCs/>
                <w:sz w:val="16"/>
                <w:szCs w:val="16"/>
                <w:lang w:eastAsia="es-CO" w:bidi="ar-SA"/>
              </w:rPr>
              <w:t>Causal de reintegro</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D3AD9" w14:textId="77777777" w:rsidR="00532D6F" w:rsidRPr="00295A68" w:rsidRDefault="00532D6F" w:rsidP="00532D6F">
            <w:pPr>
              <w:jc w:val="center"/>
              <w:rPr>
                <w:rFonts w:ascii="Verdana" w:hAnsi="Verdana" w:cs="Arial"/>
                <w:b/>
                <w:sz w:val="16"/>
                <w:szCs w:val="16"/>
              </w:rPr>
            </w:pPr>
            <w:r w:rsidRPr="00295A68">
              <w:rPr>
                <w:rFonts w:ascii="Verdana" w:hAnsi="Verdana" w:cs="Arial"/>
                <w:b/>
                <w:sz w:val="16"/>
                <w:szCs w:val="16"/>
              </w:rPr>
              <w:t>Procede</w:t>
            </w:r>
          </w:p>
        </w:tc>
      </w:tr>
      <w:tr w:rsidR="00532D6F" w:rsidRPr="00295A68" w14:paraId="1480D5B5" w14:textId="77777777" w:rsidTr="00106BC2">
        <w:trPr>
          <w:trHeight w:val="576"/>
          <w:jc w:val="center"/>
        </w:trPr>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38FA8" w14:textId="77777777" w:rsidR="00532D6F" w:rsidRPr="00295A68" w:rsidRDefault="00532D6F" w:rsidP="00532D6F">
            <w:pPr>
              <w:jc w:val="center"/>
              <w:rPr>
                <w:rFonts w:ascii="Verdana" w:hAnsi="Verdana" w:cs="Arial"/>
                <w:bCs/>
                <w:sz w:val="16"/>
                <w:szCs w:val="16"/>
              </w:rPr>
            </w:pPr>
            <w:r w:rsidRPr="00295A68">
              <w:rPr>
                <w:rFonts w:ascii="Verdana" w:hAnsi="Verdana" w:cs="Arial"/>
                <w:bCs/>
                <w:sz w:val="16"/>
                <w:szCs w:val="16"/>
              </w:rPr>
              <w:t>1</w:t>
            </w:r>
          </w:p>
        </w:tc>
        <w:tc>
          <w:tcPr>
            <w:tcW w:w="1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B0244" w14:textId="77777777" w:rsidR="00532D6F" w:rsidRPr="00295A68" w:rsidRDefault="00532D6F" w:rsidP="00532D6F">
            <w:pPr>
              <w:jc w:val="center"/>
              <w:rPr>
                <w:rFonts w:ascii="Verdana" w:hAnsi="Verdana" w:cs="Arial"/>
                <w:bCs/>
                <w:sz w:val="16"/>
                <w:szCs w:val="16"/>
              </w:rPr>
            </w:pPr>
            <w:r w:rsidRPr="00295A68">
              <w:rPr>
                <w:rFonts w:ascii="Verdana" w:hAnsi="Verdana" w:cs="Arial"/>
                <w:bCs/>
                <w:sz w:val="16"/>
                <w:szCs w:val="16"/>
              </w:rPr>
              <w:t>Única</w:t>
            </w:r>
          </w:p>
        </w:tc>
        <w:tc>
          <w:tcPr>
            <w:tcW w:w="27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52A345" w14:textId="77777777" w:rsidR="00532D6F" w:rsidRPr="00295A68" w:rsidRDefault="00532D6F" w:rsidP="00532D6F">
            <w:pPr>
              <w:jc w:val="center"/>
              <w:rPr>
                <w:sz w:val="16"/>
                <w:szCs w:val="16"/>
              </w:rPr>
            </w:pPr>
            <w:r w:rsidRPr="00295A68">
              <w:rPr>
                <w:rFonts w:ascii="Verdana" w:hAnsi="Verdana"/>
                <w:sz w:val="16"/>
                <w:szCs w:val="16"/>
              </w:rPr>
              <w:t>Consistencia de Requisitos Esenciales</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4E9397" w14:textId="77777777" w:rsidR="00532D6F" w:rsidRPr="00295A68" w:rsidRDefault="00532D6F" w:rsidP="00532D6F">
            <w:pPr>
              <w:jc w:val="center"/>
              <w:rPr>
                <w:rFonts w:ascii="Verdana" w:hAnsi="Verdana" w:cs="Arial"/>
                <w:bCs/>
                <w:sz w:val="16"/>
                <w:szCs w:val="16"/>
              </w:rPr>
            </w:pPr>
            <w:r w:rsidRPr="00295A68">
              <w:rPr>
                <w:rFonts w:ascii="Verdana" w:hAnsi="Verdana" w:cs="Arial"/>
                <w:bCs/>
                <w:sz w:val="16"/>
                <w:szCs w:val="16"/>
              </w:rPr>
              <w:t>10</w:t>
            </w:r>
          </w:p>
        </w:tc>
      </w:tr>
    </w:tbl>
    <w:bookmarkEnd w:id="6"/>
    <w:p w14:paraId="2D935008" w14:textId="77777777" w:rsidR="00532D6F" w:rsidRPr="00532D6F" w:rsidRDefault="00532D6F" w:rsidP="00532D6F">
      <w:pPr>
        <w:widowControl w:val="0"/>
        <w:autoSpaceDE w:val="0"/>
        <w:ind w:right="136"/>
        <w:textAlignment w:val="auto"/>
        <w:rPr>
          <w:rFonts w:ascii="Arial" w:eastAsia="Arial" w:hAnsi="Arial" w:cs="Arial"/>
          <w:sz w:val="22"/>
          <w:szCs w:val="22"/>
          <w:lang w:val="es-ES" w:eastAsia="en-US" w:bidi="ar-SA"/>
        </w:rPr>
      </w:pPr>
      <w:r w:rsidRPr="00532D6F">
        <w:rPr>
          <w:rFonts w:ascii="Verdana" w:eastAsia="Arial" w:hAnsi="Verdana" w:cs="Arial"/>
          <w:sz w:val="16"/>
          <w:szCs w:val="16"/>
          <w:lang w:val="es-ES" w:eastAsia="en-US" w:bidi="ar-SA"/>
        </w:rPr>
        <w:t xml:space="preserve">                                  Fuente:</w:t>
      </w:r>
      <w:r w:rsidRPr="00532D6F">
        <w:rPr>
          <w:rFonts w:ascii="Verdana" w:eastAsia="Arial" w:hAnsi="Verdana" w:cs="Arial"/>
          <w:spacing w:val="-5"/>
          <w:sz w:val="16"/>
          <w:szCs w:val="16"/>
          <w:lang w:val="es-ES" w:eastAsia="en-US" w:bidi="ar-SA"/>
        </w:rPr>
        <w:t xml:space="preserve"> </w:t>
      </w:r>
      <w:r w:rsidRPr="00532D6F">
        <w:rPr>
          <w:rFonts w:ascii="Verdana" w:eastAsia="Arial" w:hAnsi="Verdana" w:cs="Arial"/>
          <w:sz w:val="16"/>
          <w:szCs w:val="16"/>
          <w:lang w:val="es-ES" w:eastAsia="en-US" w:bidi="ar-SA"/>
        </w:rPr>
        <w:t>Elaboración propia – Dirección de Otras Prestaciones</w:t>
      </w:r>
    </w:p>
    <w:p w14:paraId="0771FD21" w14:textId="77777777" w:rsidR="00532D6F" w:rsidRPr="00532D6F" w:rsidRDefault="00532D6F" w:rsidP="00532D6F">
      <w:pPr>
        <w:widowControl w:val="0"/>
        <w:autoSpaceDE w:val="0"/>
        <w:ind w:right="136"/>
        <w:textAlignment w:val="auto"/>
        <w:rPr>
          <w:rFonts w:ascii="Arial" w:eastAsia="Arial" w:hAnsi="Arial" w:cs="Arial"/>
          <w:sz w:val="22"/>
          <w:szCs w:val="22"/>
          <w:lang w:val="es-ES" w:eastAsia="en-US" w:bidi="ar-SA"/>
        </w:rPr>
      </w:pPr>
    </w:p>
    <w:p w14:paraId="3B0893A2" w14:textId="77777777" w:rsidR="00532D6F" w:rsidRPr="00532D6F" w:rsidRDefault="00532D6F" w:rsidP="00217DF6">
      <w:pPr>
        <w:widowControl w:val="0"/>
        <w:autoSpaceDE w:val="0"/>
        <w:ind w:left="567" w:right="567"/>
        <w:jc w:val="both"/>
        <w:textAlignment w:val="auto"/>
        <w:rPr>
          <w:rFonts w:ascii="Verdana" w:eastAsia="Arial" w:hAnsi="Verdana" w:cs="Arial"/>
          <w:i/>
          <w:iCs/>
          <w:sz w:val="18"/>
          <w:szCs w:val="18"/>
          <w:lang w:eastAsia="en-US" w:bidi="ar-SA"/>
        </w:rPr>
      </w:pPr>
      <w:r w:rsidRPr="00532D6F">
        <w:rPr>
          <w:rFonts w:ascii="Verdana" w:eastAsia="Arial" w:hAnsi="Verdana" w:cs="Arial"/>
          <w:i/>
          <w:iCs/>
          <w:sz w:val="18"/>
          <w:szCs w:val="18"/>
          <w:lang w:eastAsia="en-US" w:bidi="ar-SA"/>
        </w:rPr>
        <w:t xml:space="preserve">La reclamación 7750417 contiene 42 elementos facturados aprobados. Inicialmente, mediante proceso 20211601166571 del 31/12/2021 se solicitó a la entidad involucrada el reintegro de 41 elementos facturados por el valor de $3.808.083,50. Luego, con el proceso 20231600206881 del 31/03/2023 se solicitó 1 elemento facturado por valor de $23.500,00 para un valor total solicitado de $3.831.583,50. </w:t>
      </w:r>
    </w:p>
    <w:p w14:paraId="531493FA" w14:textId="77777777" w:rsidR="00532D6F" w:rsidRPr="00532D6F" w:rsidRDefault="00532D6F" w:rsidP="00217DF6">
      <w:pPr>
        <w:widowControl w:val="0"/>
        <w:autoSpaceDE w:val="0"/>
        <w:ind w:left="567" w:right="567"/>
        <w:jc w:val="both"/>
        <w:textAlignment w:val="auto"/>
        <w:rPr>
          <w:rFonts w:ascii="Verdana" w:eastAsia="Arial" w:hAnsi="Verdana" w:cs="Arial"/>
          <w:i/>
          <w:iCs/>
          <w:sz w:val="18"/>
          <w:szCs w:val="18"/>
          <w:lang w:eastAsia="en-US" w:bidi="ar-SA"/>
        </w:rPr>
      </w:pPr>
    </w:p>
    <w:p w14:paraId="577DCDC3" w14:textId="77777777" w:rsidR="00532D6F" w:rsidRPr="00532D6F" w:rsidRDefault="00532D6F" w:rsidP="00217DF6">
      <w:pPr>
        <w:widowControl w:val="0"/>
        <w:autoSpaceDE w:val="0"/>
        <w:ind w:left="567" w:right="567"/>
        <w:jc w:val="both"/>
        <w:textAlignment w:val="auto"/>
        <w:rPr>
          <w:rFonts w:ascii="Arial" w:eastAsia="Arial" w:hAnsi="Arial" w:cs="Arial"/>
          <w:i/>
          <w:iCs/>
          <w:sz w:val="18"/>
          <w:szCs w:val="18"/>
          <w:lang w:val="es-ES" w:eastAsia="en-US" w:bidi="ar-SA"/>
        </w:rPr>
      </w:pPr>
      <w:r w:rsidRPr="00532D6F">
        <w:rPr>
          <w:rFonts w:ascii="Verdana" w:eastAsia="Arial" w:hAnsi="Verdana" w:cs="Arial"/>
          <w:i/>
          <w:iCs/>
          <w:sz w:val="18"/>
          <w:szCs w:val="18"/>
          <w:lang w:eastAsia="en-US" w:bidi="ar-SA"/>
        </w:rPr>
        <w:t xml:space="preserve">Así las cosas, se evidencia que se encuentra pendiente la solicitud de reintegro por valor de $1.562.495,50 para los 10 elementos facturados que inicialmente en el proceso </w:t>
      </w:r>
      <w:r w:rsidRPr="00532D6F">
        <w:rPr>
          <w:rFonts w:ascii="Verdana" w:eastAsia="Times New Roman" w:hAnsi="Verdana" w:cs="Times New Roman"/>
          <w:i/>
          <w:iCs/>
          <w:color w:val="000000"/>
          <w:sz w:val="18"/>
          <w:szCs w:val="18"/>
          <w:lang w:val="es-ES" w:eastAsia="es-CO" w:bidi="ar-SA"/>
        </w:rPr>
        <w:t>2021101166571 no se solicitó el valor total aprobado</w:t>
      </w:r>
      <w:r w:rsidRPr="00532D6F">
        <w:rPr>
          <w:rFonts w:ascii="Verdana" w:eastAsia="Arial" w:hAnsi="Verdana" w:cs="Arial"/>
          <w:i/>
          <w:iCs/>
          <w:sz w:val="18"/>
          <w:szCs w:val="18"/>
          <w:lang w:eastAsia="en-US" w:bidi="ar-SA"/>
        </w:rPr>
        <w:t>. A continuación, se relaciona la secuencia cronológica:</w:t>
      </w:r>
    </w:p>
    <w:p w14:paraId="3F577D4B" w14:textId="77777777" w:rsidR="00295A68" w:rsidRDefault="00295A68" w:rsidP="00532D6F">
      <w:pPr>
        <w:widowControl w:val="0"/>
        <w:autoSpaceDE w:val="0"/>
        <w:ind w:right="136"/>
        <w:jc w:val="both"/>
        <w:textAlignment w:val="auto"/>
        <w:rPr>
          <w:rFonts w:ascii="Verdana" w:eastAsia="Arial" w:hAnsi="Verdana" w:cs="Arial"/>
          <w:color w:val="FF0000"/>
          <w:sz w:val="22"/>
          <w:szCs w:val="22"/>
          <w:lang w:eastAsia="en-US" w:bidi="ar-SA"/>
        </w:rPr>
      </w:pPr>
    </w:p>
    <w:p w14:paraId="3EC38AF8" w14:textId="10B6763D" w:rsidR="00726A3A" w:rsidRPr="00532D6F" w:rsidRDefault="00726A3A" w:rsidP="00726A3A">
      <w:pPr>
        <w:autoSpaceDE w:val="0"/>
        <w:jc w:val="center"/>
        <w:rPr>
          <w:rFonts w:ascii="Verdana" w:hAnsi="Verdana" w:cs="Arial"/>
          <w:b/>
          <w:sz w:val="20"/>
          <w:szCs w:val="20"/>
        </w:rPr>
      </w:pPr>
      <w:r w:rsidRPr="00532D6F">
        <w:rPr>
          <w:rFonts w:ascii="Verdana" w:hAnsi="Verdana" w:cs="Arial"/>
          <w:b/>
          <w:sz w:val="20"/>
          <w:szCs w:val="20"/>
        </w:rPr>
        <w:t xml:space="preserve">Tabla No. </w:t>
      </w:r>
      <w:r>
        <w:rPr>
          <w:rFonts w:ascii="Verdana" w:hAnsi="Verdana" w:cs="Arial"/>
          <w:b/>
          <w:sz w:val="20"/>
          <w:szCs w:val="20"/>
        </w:rPr>
        <w:t>2</w:t>
      </w:r>
    </w:p>
    <w:p w14:paraId="6EB72ED9" w14:textId="3A213FF0" w:rsidR="00726A3A" w:rsidRPr="00532D6F" w:rsidRDefault="00726A3A" w:rsidP="00726A3A">
      <w:pPr>
        <w:jc w:val="center"/>
        <w:rPr>
          <w:rFonts w:ascii="Verdana" w:hAnsi="Verdana" w:cs="Arial"/>
          <w:b/>
          <w:sz w:val="20"/>
          <w:szCs w:val="20"/>
        </w:rPr>
      </w:pPr>
      <w:r>
        <w:rPr>
          <w:rFonts w:ascii="Verdana" w:hAnsi="Verdana" w:cs="Arial"/>
          <w:b/>
          <w:sz w:val="20"/>
          <w:szCs w:val="20"/>
        </w:rPr>
        <w:t>Elementos facturados</w:t>
      </w:r>
    </w:p>
    <w:p w14:paraId="54FB8498" w14:textId="77777777" w:rsidR="00726A3A" w:rsidRPr="00532D6F" w:rsidRDefault="00726A3A" w:rsidP="00532D6F">
      <w:pPr>
        <w:widowControl w:val="0"/>
        <w:autoSpaceDE w:val="0"/>
        <w:ind w:right="136"/>
        <w:jc w:val="both"/>
        <w:textAlignment w:val="auto"/>
        <w:rPr>
          <w:rFonts w:ascii="Verdana" w:eastAsia="Arial" w:hAnsi="Verdana" w:cs="Arial"/>
          <w:color w:val="FF0000"/>
          <w:sz w:val="22"/>
          <w:szCs w:val="22"/>
          <w:lang w:eastAsia="en-US" w:bidi="ar-SA"/>
        </w:rPr>
      </w:pPr>
    </w:p>
    <w:tbl>
      <w:tblPr>
        <w:tblW w:w="9209" w:type="dxa"/>
        <w:tblCellMar>
          <w:left w:w="10" w:type="dxa"/>
          <w:right w:w="10" w:type="dxa"/>
        </w:tblCellMar>
        <w:tblLook w:val="04A0" w:firstRow="1" w:lastRow="0" w:firstColumn="1" w:lastColumn="0" w:noHBand="0" w:noVBand="1"/>
      </w:tblPr>
      <w:tblGrid>
        <w:gridCol w:w="3397"/>
        <w:gridCol w:w="1701"/>
        <w:gridCol w:w="1560"/>
        <w:gridCol w:w="1275"/>
        <w:gridCol w:w="1276"/>
      </w:tblGrid>
      <w:tr w:rsidR="00532D6F" w:rsidRPr="00532D6F" w14:paraId="377DA996" w14:textId="77777777" w:rsidTr="006252BA">
        <w:trPr>
          <w:trHeight w:val="20"/>
          <w:tblHeader/>
        </w:trPr>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5C8B50" w14:textId="77777777" w:rsidR="00532D6F" w:rsidRPr="00532D6F" w:rsidRDefault="00532D6F" w:rsidP="00532D6F">
            <w:pPr>
              <w:jc w:val="center"/>
              <w:textAlignment w:val="auto"/>
              <w:rPr>
                <w:rFonts w:ascii="Verdana" w:eastAsia="Times New Roman" w:hAnsi="Verdana" w:cs="Times New Roman"/>
                <w:b/>
                <w:bCs/>
                <w:sz w:val="16"/>
                <w:szCs w:val="16"/>
                <w:lang w:eastAsia="es-CO" w:bidi="ar-SA"/>
              </w:rPr>
            </w:pPr>
            <w:r w:rsidRPr="00532D6F">
              <w:rPr>
                <w:rFonts w:ascii="Verdana" w:eastAsia="Times New Roman" w:hAnsi="Verdana" w:cs="Times New Roman"/>
                <w:b/>
                <w:bCs/>
                <w:sz w:val="16"/>
                <w:szCs w:val="16"/>
                <w:lang w:eastAsia="es-CO" w:bidi="ar-SA"/>
              </w:rPr>
              <w:t>Elemento facturado</w:t>
            </w:r>
          </w:p>
        </w:tc>
        <w:tc>
          <w:tcPr>
            <w:tcW w:w="1701"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C5945B7" w14:textId="77777777" w:rsidR="00532D6F" w:rsidRPr="00532D6F" w:rsidRDefault="00532D6F" w:rsidP="00532D6F">
            <w:pPr>
              <w:jc w:val="center"/>
              <w:textAlignment w:val="auto"/>
              <w:rPr>
                <w:rFonts w:ascii="Verdana" w:eastAsia="Times New Roman" w:hAnsi="Verdana" w:cs="Times New Roman"/>
                <w:b/>
                <w:bCs/>
                <w:sz w:val="16"/>
                <w:szCs w:val="16"/>
                <w:lang w:eastAsia="es-CO" w:bidi="ar-SA"/>
              </w:rPr>
            </w:pPr>
            <w:r w:rsidRPr="00532D6F">
              <w:rPr>
                <w:rFonts w:ascii="Verdana" w:eastAsia="Times New Roman" w:hAnsi="Verdana" w:cs="Times New Roman"/>
                <w:b/>
                <w:bCs/>
                <w:sz w:val="16"/>
                <w:szCs w:val="16"/>
                <w:lang w:eastAsia="es-CO" w:bidi="ar-SA"/>
              </w:rPr>
              <w:t>Proceso en el que se solicitó</w:t>
            </w:r>
          </w:p>
        </w:tc>
        <w:tc>
          <w:tcPr>
            <w:tcW w:w="1560"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D46C86" w14:textId="77777777" w:rsidR="00532D6F" w:rsidRPr="00532D6F" w:rsidRDefault="00532D6F" w:rsidP="00532D6F">
            <w:pPr>
              <w:jc w:val="center"/>
              <w:textAlignment w:val="auto"/>
              <w:rPr>
                <w:rFonts w:ascii="Verdana" w:eastAsia="Times New Roman" w:hAnsi="Verdana" w:cs="Times New Roman"/>
                <w:b/>
                <w:bCs/>
                <w:sz w:val="16"/>
                <w:szCs w:val="16"/>
                <w:lang w:eastAsia="es-CO" w:bidi="ar-SA"/>
              </w:rPr>
            </w:pPr>
            <w:r w:rsidRPr="00532D6F">
              <w:rPr>
                <w:rFonts w:ascii="Verdana" w:eastAsia="Times New Roman" w:hAnsi="Verdana" w:cs="Times New Roman"/>
                <w:b/>
                <w:bCs/>
                <w:sz w:val="16"/>
                <w:szCs w:val="16"/>
                <w:lang w:eastAsia="es-CO" w:bidi="ar-SA"/>
              </w:rPr>
              <w:t>Valor aprobado</w:t>
            </w:r>
          </w:p>
        </w:tc>
        <w:tc>
          <w:tcPr>
            <w:tcW w:w="1275"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5431DC" w14:textId="77777777" w:rsidR="00532D6F" w:rsidRPr="00532D6F" w:rsidRDefault="00532D6F" w:rsidP="00532D6F">
            <w:pPr>
              <w:jc w:val="center"/>
              <w:textAlignment w:val="auto"/>
              <w:rPr>
                <w:rFonts w:ascii="Verdana" w:eastAsia="Times New Roman" w:hAnsi="Verdana" w:cs="Times New Roman"/>
                <w:b/>
                <w:bCs/>
                <w:sz w:val="16"/>
                <w:szCs w:val="16"/>
                <w:lang w:eastAsia="es-CO" w:bidi="ar-SA"/>
              </w:rPr>
            </w:pPr>
            <w:r w:rsidRPr="00532D6F">
              <w:rPr>
                <w:rFonts w:ascii="Verdana" w:eastAsia="Times New Roman" w:hAnsi="Verdana" w:cs="Times New Roman"/>
                <w:b/>
                <w:bCs/>
                <w:sz w:val="16"/>
                <w:szCs w:val="16"/>
                <w:lang w:eastAsia="es-CO" w:bidi="ar-SA"/>
              </w:rPr>
              <w:t>Valor solicitado</w:t>
            </w:r>
          </w:p>
        </w:tc>
        <w:tc>
          <w:tcPr>
            <w:tcW w:w="1276"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809B550" w14:textId="77777777" w:rsidR="00532D6F" w:rsidRPr="00532D6F" w:rsidRDefault="00532D6F" w:rsidP="00532D6F">
            <w:pPr>
              <w:jc w:val="center"/>
              <w:textAlignment w:val="auto"/>
              <w:rPr>
                <w:rFonts w:ascii="Verdana" w:eastAsia="Times New Roman" w:hAnsi="Verdana" w:cs="Times New Roman"/>
                <w:b/>
                <w:bCs/>
                <w:sz w:val="16"/>
                <w:szCs w:val="16"/>
                <w:lang w:eastAsia="es-CO" w:bidi="ar-SA"/>
              </w:rPr>
            </w:pPr>
            <w:r w:rsidRPr="00532D6F">
              <w:rPr>
                <w:rFonts w:ascii="Verdana" w:eastAsia="Times New Roman" w:hAnsi="Verdana" w:cs="Times New Roman"/>
                <w:b/>
                <w:bCs/>
                <w:sz w:val="16"/>
                <w:szCs w:val="16"/>
                <w:lang w:eastAsia="es-CO" w:bidi="ar-SA"/>
              </w:rPr>
              <w:t>Valor pendiente por solicitar</w:t>
            </w:r>
          </w:p>
        </w:tc>
      </w:tr>
      <w:tr w:rsidR="00532D6F" w:rsidRPr="00532D6F" w14:paraId="1BF30276"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DFAC1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Consulta de urgencias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1D8FA7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20231600206881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C0C9B0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$ 23.500,00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AA4AE3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$ 23.500,00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ABD51A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3AC0EEF5"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B22D93"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lastRenderedPageBreak/>
              <w:t>Interconsulta Médica Especializada Ambulatoria O Intrahospitalaria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28B4FE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584E8D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$ 22.800,00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6E497F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$ 22.800,00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AA6596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7614ECEE"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9BF05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Interconsulta Médica Especializada Ambulatoria O Intrahospitalaria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76104E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0074D4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$ 22.800,00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32C211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$ 22.800,00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EFD4A3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18D175B5"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D2553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Cráneo Simple</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F1B97B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098099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$ 199.800,00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3B3E19C"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$ 199.800,00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6E2E0A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13C2E29C"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9D711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Cuadro Hemático O Hemograma Hematocrito Y Leucograma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107DB5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5757E1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$ 9.900,00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77396D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$ 9.900,00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86DB4E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78723C06"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7C2D7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Glucosa (En Suero, </w:t>
            </w:r>
            <w:proofErr w:type="spellStart"/>
            <w:r w:rsidRPr="00532D6F">
              <w:rPr>
                <w:rFonts w:ascii="Verdana" w:eastAsia="Times New Roman" w:hAnsi="Verdana" w:cs="Times New Roman"/>
                <w:color w:val="000000"/>
                <w:sz w:val="16"/>
                <w:szCs w:val="16"/>
                <w:lang w:eastAsia="es-CO" w:bidi="ar-SA"/>
              </w:rPr>
              <w:t>Lcr</w:t>
            </w:r>
            <w:proofErr w:type="spellEnd"/>
            <w:r w:rsidRPr="00532D6F">
              <w:rPr>
                <w:rFonts w:ascii="Verdana" w:eastAsia="Times New Roman" w:hAnsi="Verdana" w:cs="Times New Roman"/>
                <w:color w:val="000000"/>
                <w:sz w:val="16"/>
                <w:szCs w:val="16"/>
                <w:lang w:eastAsia="es-CO" w:bidi="ar-SA"/>
              </w:rPr>
              <w:t>, Otros Fluidos)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4E95AA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7471DB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$ 6.000,00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E4B008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$ 6.000,00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E5FB36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4A99D4FD"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75A89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Tórax (</w:t>
            </w:r>
            <w:proofErr w:type="spellStart"/>
            <w:r w:rsidRPr="00532D6F">
              <w:rPr>
                <w:rFonts w:ascii="Verdana" w:eastAsia="Times New Roman" w:hAnsi="Verdana" w:cs="Times New Roman"/>
                <w:color w:val="000000"/>
                <w:sz w:val="16"/>
                <w:szCs w:val="16"/>
                <w:lang w:eastAsia="es-CO" w:bidi="ar-SA"/>
              </w:rPr>
              <w:t>Pa</w:t>
            </w:r>
            <w:proofErr w:type="spellEnd"/>
            <w:r w:rsidRPr="00532D6F">
              <w:rPr>
                <w:rFonts w:ascii="Verdana" w:eastAsia="Times New Roman" w:hAnsi="Verdana" w:cs="Times New Roman"/>
                <w:color w:val="000000"/>
                <w:sz w:val="16"/>
                <w:szCs w:val="16"/>
                <w:lang w:eastAsia="es-CO" w:bidi="ar-SA"/>
              </w:rPr>
              <w:t xml:space="preserve"> O P A Y Lateral), Reja Costal</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9D09C3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305C62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$ 28.600,00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F8F3CF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$ 28.600,00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522295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355764F4"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A8CBF9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Electrocardiograma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49E908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21B0C8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$ 19.600,00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2BCFC4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$ 19.600,00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725EF3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08A062BA"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C8B92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Sutura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3742F8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B508C4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$ 20.100,00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C22AD7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$ 20.100,00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965FCC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10A84B15"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F81EA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Honorarios Cirujano Grupo 08</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8BD0FD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8165C4B"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$ 62.290,50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CDF55E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$ 1,50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EEF62A7"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$ 62.289,00</w:t>
            </w:r>
          </w:p>
        </w:tc>
      </w:tr>
      <w:tr w:rsidR="00532D6F" w:rsidRPr="00532D6F" w14:paraId="170B7D2C"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5510C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Honorarios Anestesiólogo Grupo 08</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170E22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2A0DFCA"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$ 36.813,50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0B6184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4CD6794"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$ 36.812,50</w:t>
            </w:r>
          </w:p>
        </w:tc>
      </w:tr>
      <w:tr w:rsidR="00532D6F" w:rsidRPr="00532D6F" w14:paraId="1203FF2A"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CDC3B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Honorarios Cirujano Grupo 12</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6DB4A2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5B8BD38"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$ 234.245,00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B3FDB4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BCBBC4F"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$ 234.239,00</w:t>
            </w:r>
          </w:p>
        </w:tc>
      </w:tr>
      <w:tr w:rsidR="00532D6F" w:rsidRPr="00532D6F" w14:paraId="2AEF1721"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60A74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Honorarios Anestesiólogo Grupo 12</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CFE316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EB9F164"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$ 80.727,75</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E6E734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$ 3,00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E493E7E"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$ 80.724,75</w:t>
            </w:r>
          </w:p>
        </w:tc>
      </w:tr>
      <w:tr w:rsidR="00532D6F" w:rsidRPr="00532D6F" w14:paraId="4861D2E4"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571F0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Derechos De Sala De Cirugía Grupo 12</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64E722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A7D88B3"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$ 140.696,50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CF208B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C45AF45"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$ 140.686,50</w:t>
            </w:r>
          </w:p>
        </w:tc>
      </w:tr>
      <w:tr w:rsidR="00532D6F" w:rsidRPr="00532D6F" w14:paraId="4B4E6BEC"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E4532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Materiales De Sutura Y Curación -Grupos 10 - 11 - 12 - 13 </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157400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B4061B9"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$ 167.540,00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FF1E8D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$ 5,00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E7EA360"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$ 167.535,00</w:t>
            </w:r>
          </w:p>
        </w:tc>
      </w:tr>
      <w:tr w:rsidR="00532D6F" w:rsidRPr="00532D6F" w14:paraId="3625F534"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8F129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Honorarios Cirujano Grupo 10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DC97DE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5F0E116"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$ 136.513,50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4F7E9B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$ 4,50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5CE4B27"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$ 136.509,00</w:t>
            </w:r>
          </w:p>
        </w:tc>
      </w:tr>
      <w:tr w:rsidR="00532D6F" w:rsidRPr="00532D6F" w14:paraId="03F019F7"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3CA42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Honorarios Anestesiólogo Grupo 10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6726B5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E8C0BFE"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$ 375.524,25</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DB4FBF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$ 2,25</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3342EB2"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$ 375.522,00</w:t>
            </w:r>
          </w:p>
        </w:tc>
      </w:tr>
      <w:tr w:rsidR="00532D6F" w:rsidRPr="00532D6F" w14:paraId="6FB3A3F8"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20CE2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Derechos De Sala De Cirugía Grupo 10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E91B28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67BE0F8"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$ 187.586,50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972512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$ 4,50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19F19F6"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$ 187.582,00</w:t>
            </w:r>
          </w:p>
        </w:tc>
      </w:tr>
      <w:tr w:rsidR="00532D6F" w:rsidRPr="00532D6F" w14:paraId="55EFCDD9"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9A6445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Materiales De Sutura Y Curación -Grupos 10 - 11 - 12 - 13 </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A99E44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CD7439E" w14:textId="77777777" w:rsidR="00532D6F" w:rsidRPr="00532D6F" w:rsidRDefault="00532D6F" w:rsidP="00532D6F">
            <w:pPr>
              <w:jc w:val="center"/>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$ 140.599,50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949FDB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$ 3,75</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696E584" w14:textId="77777777" w:rsidR="00532D6F" w:rsidRPr="00532D6F" w:rsidRDefault="00532D6F" w:rsidP="00532D6F">
            <w:pPr>
              <w:jc w:val="right"/>
              <w:textAlignment w:val="auto"/>
              <w:rPr>
                <w:rFonts w:ascii="Verdana" w:eastAsia="Times New Roman" w:hAnsi="Verdana" w:cs="Times New Roman"/>
                <w:sz w:val="16"/>
                <w:szCs w:val="16"/>
                <w:lang w:eastAsia="es-CO" w:bidi="ar-SA"/>
              </w:rPr>
            </w:pPr>
            <w:r w:rsidRPr="00532D6F">
              <w:rPr>
                <w:rFonts w:ascii="Verdana" w:eastAsia="Times New Roman" w:hAnsi="Verdana" w:cs="Times New Roman"/>
                <w:sz w:val="16"/>
                <w:szCs w:val="16"/>
                <w:lang w:eastAsia="es-CO" w:bidi="ar-SA"/>
              </w:rPr>
              <w:t>$ 140.595,75</w:t>
            </w:r>
          </w:p>
        </w:tc>
      </w:tr>
      <w:tr w:rsidR="00532D6F" w:rsidRPr="00532D6F" w14:paraId="7AED5413"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B8CFF3"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Habitación De Cuatro </w:t>
            </w:r>
            <w:proofErr w:type="spellStart"/>
            <w:r w:rsidRPr="00532D6F">
              <w:rPr>
                <w:rFonts w:ascii="Verdana" w:eastAsia="Times New Roman" w:hAnsi="Verdana" w:cs="Times New Roman"/>
                <w:color w:val="000000"/>
                <w:sz w:val="16"/>
                <w:szCs w:val="16"/>
                <w:lang w:eastAsia="es-CO" w:bidi="ar-SA"/>
              </w:rPr>
              <w:t>Ó</w:t>
            </w:r>
            <w:proofErr w:type="spellEnd"/>
            <w:r w:rsidRPr="00532D6F">
              <w:rPr>
                <w:rFonts w:ascii="Verdana" w:eastAsia="Times New Roman" w:hAnsi="Verdana" w:cs="Times New Roman"/>
                <w:color w:val="000000"/>
                <w:sz w:val="16"/>
                <w:szCs w:val="16"/>
                <w:lang w:eastAsia="es-CO" w:bidi="ar-SA"/>
              </w:rPr>
              <w:t xml:space="preserve"> Mas Camas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C0EA07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82F444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$ 394.400,00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85A6CF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$ 394.400,00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012590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09F47F95"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DBF5F8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Habitación De Cuatro </w:t>
            </w:r>
            <w:proofErr w:type="spellStart"/>
            <w:r w:rsidRPr="00532D6F">
              <w:rPr>
                <w:rFonts w:ascii="Verdana" w:eastAsia="Times New Roman" w:hAnsi="Verdana" w:cs="Times New Roman"/>
                <w:color w:val="000000"/>
                <w:sz w:val="16"/>
                <w:szCs w:val="16"/>
                <w:lang w:eastAsia="es-CO" w:bidi="ar-SA"/>
              </w:rPr>
              <w:t>Ó</w:t>
            </w:r>
            <w:proofErr w:type="spellEnd"/>
            <w:r w:rsidRPr="00532D6F">
              <w:rPr>
                <w:rFonts w:ascii="Verdana" w:eastAsia="Times New Roman" w:hAnsi="Verdana" w:cs="Times New Roman"/>
                <w:color w:val="000000"/>
                <w:sz w:val="16"/>
                <w:szCs w:val="16"/>
                <w:lang w:eastAsia="es-CO" w:bidi="ar-SA"/>
              </w:rPr>
              <w:t xml:space="preserve"> Mas Camas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1BFA26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FC6B28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$ 788.800,00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4BB756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$ 788.800,00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692D4A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4FC1E8E3"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CF2F1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Derechos De Sala Para Suturas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E4EC63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F174103"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$ 19.600,00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A25F4C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$ 19.600,00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D2CEE6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1F9FDBCB"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D102AA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Derechos De Sala Para Curaciones</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041088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9F033C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$ 8.500,00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EFF16E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$ 8.500,00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B1DC1C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63B23306"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BFAED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Electrodo</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EA2915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DAEBBC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$ 3.279,00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365AC5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$ 3.279,00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E91352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74CDF6DE"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5C5D0C"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Jeringa Dese 10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06A767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F4F9CA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$ 9.016,00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C39A24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$ 9.016,00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A14A36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62553AB7"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8488E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Tubo </w:t>
            </w:r>
            <w:proofErr w:type="spellStart"/>
            <w:r w:rsidRPr="00532D6F">
              <w:rPr>
                <w:rFonts w:ascii="Verdana" w:eastAsia="Times New Roman" w:hAnsi="Verdana" w:cs="Times New Roman"/>
                <w:color w:val="000000"/>
                <w:sz w:val="16"/>
                <w:szCs w:val="16"/>
                <w:lang w:eastAsia="es-CO" w:bidi="ar-SA"/>
              </w:rPr>
              <w:t>Endot</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385C3B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DB11DB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$ 8.141,00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ECEBD9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$ 8.141,00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C4C333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6155AC9A"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ABA5CB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proofErr w:type="spellStart"/>
            <w:r w:rsidRPr="00532D6F">
              <w:rPr>
                <w:rFonts w:ascii="Verdana" w:eastAsia="Times New Roman" w:hAnsi="Verdana" w:cs="Times New Roman"/>
                <w:color w:val="000000"/>
                <w:sz w:val="16"/>
                <w:szCs w:val="16"/>
                <w:lang w:eastAsia="es-CO" w:bidi="ar-SA"/>
              </w:rPr>
              <w:t>Buretrol</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A84ABD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EC0D6E2"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$ 14.430,00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700610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$ 14.430,00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497744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0B62D766"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CB68B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proofErr w:type="spellStart"/>
            <w:r w:rsidRPr="00532D6F">
              <w:rPr>
                <w:rFonts w:ascii="Verdana" w:eastAsia="Times New Roman" w:hAnsi="Verdana" w:cs="Times New Roman"/>
                <w:color w:val="000000"/>
                <w:sz w:val="16"/>
                <w:szCs w:val="16"/>
                <w:lang w:eastAsia="es-CO" w:bidi="ar-SA"/>
              </w:rPr>
              <w:t>Cistoflo</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C7DD78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2C1363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$ 14.300,00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949F1B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$ 14.300,00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4C9C3A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2308EFDA"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9EE2AB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Equipo </w:t>
            </w:r>
            <w:proofErr w:type="spellStart"/>
            <w:r w:rsidRPr="00532D6F">
              <w:rPr>
                <w:rFonts w:ascii="Verdana" w:eastAsia="Times New Roman" w:hAnsi="Verdana" w:cs="Times New Roman"/>
                <w:color w:val="000000"/>
                <w:sz w:val="16"/>
                <w:szCs w:val="16"/>
                <w:lang w:eastAsia="es-CO" w:bidi="ar-SA"/>
              </w:rPr>
              <w:t>Macrogoteo</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0E96CF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60652A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$ 1.790,00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B9E253C"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$ 1.790,00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D077B0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640F4BEE"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8E64C5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Sonda </w:t>
            </w:r>
            <w:proofErr w:type="spellStart"/>
            <w:r w:rsidRPr="00532D6F">
              <w:rPr>
                <w:rFonts w:ascii="Verdana" w:eastAsia="Times New Roman" w:hAnsi="Verdana" w:cs="Times New Roman"/>
                <w:color w:val="000000"/>
                <w:sz w:val="16"/>
                <w:szCs w:val="16"/>
                <w:lang w:eastAsia="es-CO" w:bidi="ar-SA"/>
              </w:rPr>
              <w:t>Nelaton</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60BB71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A7CCA0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$ 1.367,00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05E1C2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$ 1.367,00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56A8F7C"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547D9274"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E0D90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Sonda Foley</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1F2CD2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AB4B19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$ 4.510,00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10F0EE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$ 4.510,00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9BBCB93"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2128ABFA"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6853F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catéter </w:t>
            </w:r>
            <w:proofErr w:type="spellStart"/>
            <w:r w:rsidRPr="00532D6F">
              <w:rPr>
                <w:rFonts w:ascii="Verdana" w:eastAsia="Times New Roman" w:hAnsi="Verdana" w:cs="Times New Roman"/>
                <w:color w:val="000000"/>
                <w:sz w:val="16"/>
                <w:szCs w:val="16"/>
                <w:lang w:eastAsia="es-CO" w:bidi="ar-SA"/>
              </w:rPr>
              <w:t>Intrav</w:t>
            </w:r>
            <w:proofErr w:type="spellEnd"/>
            <w:r w:rsidRPr="00532D6F">
              <w:rPr>
                <w:rFonts w:ascii="Verdana" w:eastAsia="Times New Roman" w:hAnsi="Verdana" w:cs="Times New Roman"/>
                <w:color w:val="000000"/>
                <w:sz w:val="16"/>
                <w:szCs w:val="16"/>
                <w:lang w:eastAsia="es-CO" w:bidi="ar-SA"/>
              </w:rPr>
              <w:t xml:space="preserve"> 20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D6B07A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E12279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$ 1.777,00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985275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$ 1.777,00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444096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33F6BA3B"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5A523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Placa 2.0X6 </w:t>
            </w:r>
            <w:proofErr w:type="spellStart"/>
            <w:r w:rsidRPr="00532D6F">
              <w:rPr>
                <w:rFonts w:ascii="Verdana" w:eastAsia="Times New Roman" w:hAnsi="Verdana" w:cs="Times New Roman"/>
                <w:color w:val="000000"/>
                <w:sz w:val="16"/>
                <w:szCs w:val="16"/>
                <w:lang w:eastAsia="es-CO" w:bidi="ar-SA"/>
              </w:rPr>
              <w:t>Orif</w:t>
            </w:r>
            <w:proofErr w:type="spellEnd"/>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410CAE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3446E8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$ 230.266,00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351523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$ 230.266,00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CBD6A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3DA5DEBD"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53432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Tornillo 2.0X8</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442E65C"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58C390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$ 139.026,00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F759B9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$ 139.026,00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DDDB64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042A1B7F"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F5ECDB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Tornillo 2.0X6</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306527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495DA5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$ 417.078,00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3E74B2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$ 417.078,00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B39D19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4A426B8C"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6D8CDC"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Tornillo 2.0X7</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BC1B6D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18FB3D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$ 417.078,00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0F3FEC0"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$ 417.078,00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B80E0F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45A95AF7"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24A63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Placa 2.0X4H</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60942FB"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C5B573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$ 702.968,00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72EF156"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$ 702.968,00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EED6E33"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08475125"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1397A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Sodio Cloruro</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3AE17B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8D1BCB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$ 55.300,00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140EF5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$ 55.300,00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32B1EB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460F57DF"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3009E0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Penicilina Cris 1000000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9BC5FF8"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ABA819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$ 60.445,00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00B39A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$ 60.445,00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9B0934A"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6FDF699E"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5AAE59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Penicilina Cris 5000000</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837D5E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1161A9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$ 104.235,00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38080A79"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$ 104.235,00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7868D1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5F472006"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8E3D06D"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Diclofenacos Sódico</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6BFD385"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8225AB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$ 23.066,00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8FE6683"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$ 23.066,00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2AF6F21"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r w:rsidR="00532D6F" w:rsidRPr="00532D6F" w14:paraId="68414D6B" w14:textId="77777777" w:rsidTr="006252BA">
        <w:trPr>
          <w:trHeight w:val="20"/>
        </w:trPr>
        <w:tc>
          <w:tcPr>
            <w:tcW w:w="3397"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6A47A9E"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proofErr w:type="spellStart"/>
            <w:r w:rsidRPr="00532D6F">
              <w:rPr>
                <w:rFonts w:ascii="Verdana" w:eastAsia="Times New Roman" w:hAnsi="Verdana" w:cs="Times New Roman"/>
                <w:color w:val="000000"/>
                <w:sz w:val="16"/>
                <w:szCs w:val="16"/>
                <w:lang w:eastAsia="es-CO" w:bidi="ar-SA"/>
              </w:rPr>
              <w:t>Dipirona</w:t>
            </w:r>
            <w:proofErr w:type="spellEnd"/>
            <w:r w:rsidRPr="00532D6F">
              <w:rPr>
                <w:rFonts w:ascii="Verdana" w:eastAsia="Times New Roman" w:hAnsi="Verdana" w:cs="Times New Roman"/>
                <w:color w:val="000000"/>
                <w:sz w:val="16"/>
                <w:szCs w:val="16"/>
                <w:lang w:eastAsia="es-CO" w:bidi="ar-SA"/>
              </w:rPr>
              <w:t xml:space="preserve"> Sódica</w:t>
            </w:r>
          </w:p>
        </w:tc>
        <w:tc>
          <w:tcPr>
            <w:tcW w:w="1701"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F00E394"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xml:space="preserve"> 2021101166571</w:t>
            </w:r>
          </w:p>
        </w:tc>
        <w:tc>
          <w:tcPr>
            <w:tcW w:w="1560"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02778FC"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$ 59.070,00</w:t>
            </w:r>
          </w:p>
        </w:tc>
        <w:tc>
          <w:tcPr>
            <w:tcW w:w="1275"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5593BAF"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$ 59.070,00</w:t>
            </w:r>
          </w:p>
        </w:tc>
        <w:tc>
          <w:tcPr>
            <w:tcW w:w="1276"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B535DC7" w14:textId="77777777" w:rsidR="00532D6F" w:rsidRPr="00532D6F" w:rsidRDefault="00532D6F" w:rsidP="00532D6F">
            <w:pPr>
              <w:jc w:val="center"/>
              <w:textAlignment w:val="auto"/>
              <w:rPr>
                <w:rFonts w:ascii="Verdana" w:eastAsia="Times New Roman" w:hAnsi="Verdana" w:cs="Times New Roman"/>
                <w:color w:val="000000"/>
                <w:sz w:val="16"/>
                <w:szCs w:val="16"/>
                <w:lang w:eastAsia="es-CO" w:bidi="ar-SA"/>
              </w:rPr>
            </w:pPr>
            <w:r w:rsidRPr="00532D6F">
              <w:rPr>
                <w:rFonts w:ascii="Verdana" w:eastAsia="Times New Roman" w:hAnsi="Verdana" w:cs="Times New Roman"/>
                <w:color w:val="000000"/>
                <w:sz w:val="16"/>
                <w:szCs w:val="16"/>
                <w:lang w:eastAsia="es-CO" w:bidi="ar-SA"/>
              </w:rPr>
              <w:t>$ 0,00</w:t>
            </w:r>
          </w:p>
        </w:tc>
      </w:tr>
    </w:tbl>
    <w:p w14:paraId="2C43EF91" w14:textId="75A7F19A" w:rsidR="00532D6F" w:rsidRPr="00532D6F" w:rsidRDefault="00DB7F37" w:rsidP="00532D6F">
      <w:pPr>
        <w:widowControl w:val="0"/>
        <w:autoSpaceDE w:val="0"/>
        <w:ind w:right="136"/>
        <w:jc w:val="both"/>
        <w:textAlignment w:val="auto"/>
        <w:rPr>
          <w:rFonts w:ascii="Arial" w:eastAsia="Arial" w:hAnsi="Arial" w:cs="Arial"/>
          <w:sz w:val="22"/>
          <w:szCs w:val="22"/>
          <w:lang w:val="es-ES" w:eastAsia="en-US" w:bidi="ar-SA"/>
        </w:rPr>
      </w:pPr>
      <w:r w:rsidRPr="00532D6F">
        <w:rPr>
          <w:rFonts w:ascii="Verdana" w:eastAsia="Arial" w:hAnsi="Verdana" w:cs="Arial"/>
          <w:sz w:val="16"/>
          <w:szCs w:val="16"/>
          <w:lang w:val="es-ES" w:eastAsia="en-US" w:bidi="ar-SA"/>
        </w:rPr>
        <w:t>Fuente:</w:t>
      </w:r>
      <w:r w:rsidRPr="00532D6F">
        <w:rPr>
          <w:rFonts w:ascii="Verdana" w:eastAsia="Arial" w:hAnsi="Verdana" w:cs="Arial"/>
          <w:spacing w:val="-5"/>
          <w:sz w:val="16"/>
          <w:szCs w:val="16"/>
          <w:lang w:val="es-ES" w:eastAsia="en-US" w:bidi="ar-SA"/>
        </w:rPr>
        <w:t xml:space="preserve"> </w:t>
      </w:r>
      <w:r w:rsidRPr="00532D6F">
        <w:rPr>
          <w:rFonts w:ascii="Verdana" w:eastAsia="Arial" w:hAnsi="Verdana" w:cs="Arial"/>
          <w:sz w:val="16"/>
          <w:szCs w:val="16"/>
          <w:lang w:val="es-ES" w:eastAsia="en-US" w:bidi="ar-SA"/>
        </w:rPr>
        <w:t>Elaboración propia – Dirección de Otras Prestaciones</w:t>
      </w:r>
    </w:p>
    <w:p w14:paraId="454A6485" w14:textId="77777777" w:rsidR="00532D6F" w:rsidRPr="00532D6F" w:rsidRDefault="00532D6F" w:rsidP="00532D6F">
      <w:pPr>
        <w:widowControl w:val="0"/>
        <w:autoSpaceDE w:val="0"/>
        <w:ind w:right="136"/>
        <w:jc w:val="both"/>
        <w:textAlignment w:val="auto"/>
        <w:rPr>
          <w:rFonts w:ascii="Verdana" w:eastAsia="Arial" w:hAnsi="Verdana" w:cs="Arial"/>
          <w:color w:val="FF0000"/>
          <w:sz w:val="22"/>
          <w:szCs w:val="22"/>
          <w:lang w:eastAsia="en-US" w:bidi="ar-SA"/>
        </w:rPr>
      </w:pPr>
    </w:p>
    <w:p w14:paraId="51FF09CC" w14:textId="77777777" w:rsidR="00532D6F" w:rsidRPr="00532D6F" w:rsidRDefault="00532D6F" w:rsidP="00DB7F37">
      <w:pPr>
        <w:widowControl w:val="0"/>
        <w:autoSpaceDE w:val="0"/>
        <w:ind w:left="567" w:right="567"/>
        <w:jc w:val="both"/>
        <w:textAlignment w:val="auto"/>
        <w:rPr>
          <w:rFonts w:ascii="Arial" w:eastAsia="Arial" w:hAnsi="Arial" w:cs="Arial"/>
          <w:i/>
          <w:iCs/>
          <w:sz w:val="18"/>
          <w:szCs w:val="18"/>
          <w:lang w:val="es-ES" w:eastAsia="en-US" w:bidi="ar-SA"/>
        </w:rPr>
      </w:pPr>
      <w:r w:rsidRPr="00532D6F">
        <w:rPr>
          <w:rFonts w:ascii="Verdana" w:eastAsia="Arial" w:hAnsi="Verdana" w:cs="Arial"/>
          <w:i/>
          <w:iCs/>
          <w:sz w:val="18"/>
          <w:szCs w:val="18"/>
          <w:lang w:val="es-ES" w:eastAsia="en-US" w:bidi="ar-SA"/>
        </w:rPr>
        <w:lastRenderedPageBreak/>
        <w:t xml:space="preserve">Es importante informar que, la E.S.E Hospital Erasmo Meoz, presentó respuesta frente a la solicitud </w:t>
      </w:r>
      <w:r w:rsidRPr="00532D6F">
        <w:rPr>
          <w:rFonts w:ascii="Verdana" w:eastAsia="Arial" w:hAnsi="Verdana" w:cs="Arial"/>
          <w:i/>
          <w:iCs/>
          <w:sz w:val="18"/>
          <w:szCs w:val="18"/>
          <w:lang w:eastAsia="en-US" w:bidi="ar-SA"/>
        </w:rPr>
        <w:t>de aclaración, dando una serie de argumentos (sin adjuntar soportes relacionados a la solicitud) los cuales se tuvieron en cuenta para emitir concepto.</w:t>
      </w:r>
    </w:p>
    <w:p w14:paraId="2337D2A3" w14:textId="77777777" w:rsidR="008F2D69" w:rsidRDefault="008F2D69">
      <w:pPr>
        <w:ind w:left="567" w:right="616"/>
        <w:jc w:val="both"/>
        <w:rPr>
          <w:rFonts w:ascii="Verdana" w:hAnsi="Verdana" w:cs="Arial"/>
          <w:i/>
          <w:color w:val="FF0000"/>
          <w:sz w:val="18"/>
          <w:szCs w:val="18"/>
        </w:rPr>
      </w:pPr>
    </w:p>
    <w:p w14:paraId="2F98733C" w14:textId="77777777" w:rsidR="008F2D69" w:rsidRDefault="00F63FA0">
      <w:pPr>
        <w:ind w:right="47"/>
        <w:jc w:val="both"/>
        <w:rPr>
          <w:rFonts w:ascii="Verdana" w:hAnsi="Verdana" w:cs="Arial"/>
          <w:sz w:val="20"/>
          <w:szCs w:val="20"/>
        </w:rPr>
      </w:pPr>
      <w:bookmarkStart w:id="7" w:name="_Hlk151548078"/>
      <w:bookmarkStart w:id="8" w:name="_Hlk129892827"/>
      <w:bookmarkStart w:id="9" w:name="_Hlk140143464"/>
      <w:bookmarkEnd w:id="5"/>
      <w:r>
        <w:rPr>
          <w:rFonts w:ascii="Verdana" w:hAnsi="Verdana" w:cs="Arial"/>
          <w:sz w:val="20"/>
          <w:szCs w:val="20"/>
        </w:rPr>
        <w:t>Por otra parte, el Grupo de Verificación y Auditoría de Cuentas informó, mediante la comunicación interna N.º 20244300115353 del 16 de abril de 2024, la metodología utilizada para el análisis de la causal «</w:t>
      </w:r>
      <w:r w:rsidRPr="00F63FA0">
        <w:rPr>
          <w:rFonts w:ascii="Verdana" w:hAnsi="Verdana" w:cs="Arial"/>
          <w:i/>
          <w:iCs/>
          <w:sz w:val="20"/>
          <w:szCs w:val="20"/>
        </w:rPr>
        <w:t>Consistencia de Requisitos Esenciales</w:t>
      </w:r>
      <w:r>
        <w:rPr>
          <w:rFonts w:ascii="Verdana" w:hAnsi="Verdana" w:cs="Arial"/>
          <w:sz w:val="20"/>
          <w:szCs w:val="20"/>
        </w:rPr>
        <w:t>», en los siguientes términos:</w:t>
      </w:r>
    </w:p>
    <w:p w14:paraId="565A84AF" w14:textId="77777777" w:rsidR="00881947" w:rsidRDefault="00881947">
      <w:pPr>
        <w:ind w:right="47"/>
        <w:jc w:val="both"/>
        <w:rPr>
          <w:rFonts w:ascii="Verdana" w:hAnsi="Verdana" w:cs="Arial"/>
          <w:sz w:val="20"/>
          <w:szCs w:val="20"/>
        </w:rPr>
      </w:pPr>
    </w:p>
    <w:p w14:paraId="0A5E4948" w14:textId="201C1665" w:rsidR="00387A2C" w:rsidRPr="00F63FA0" w:rsidRDefault="00387A2C" w:rsidP="00F63FA0">
      <w:pPr>
        <w:ind w:left="720" w:right="47"/>
        <w:rPr>
          <w:rFonts w:ascii="Verdana" w:hAnsi="Verdana"/>
          <w:i/>
          <w:iCs/>
          <w:sz w:val="18"/>
          <w:szCs w:val="18"/>
        </w:rPr>
      </w:pPr>
      <w:r w:rsidRPr="00F63FA0">
        <w:rPr>
          <w:rFonts w:ascii="Verdana" w:hAnsi="Verdana"/>
          <w:sz w:val="18"/>
          <w:szCs w:val="18"/>
        </w:rPr>
        <w:t>(…)</w:t>
      </w:r>
      <w:r w:rsidRPr="00F63FA0">
        <w:rPr>
          <w:rFonts w:ascii="Verdana" w:hAnsi="Verdana"/>
          <w:sz w:val="18"/>
          <w:szCs w:val="18"/>
        </w:rPr>
        <w:br/>
      </w:r>
      <w:r w:rsidRPr="00F63FA0">
        <w:rPr>
          <w:rFonts w:ascii="Verdana" w:hAnsi="Verdana"/>
          <w:sz w:val="18"/>
          <w:szCs w:val="18"/>
        </w:rPr>
        <w:br/>
      </w:r>
      <w:r w:rsidR="009072B0" w:rsidRPr="00F63FA0">
        <w:rPr>
          <w:rFonts w:ascii="Verdana" w:hAnsi="Verdana"/>
          <w:i/>
          <w:iCs/>
          <w:sz w:val="18"/>
          <w:szCs w:val="18"/>
        </w:rPr>
        <w:t xml:space="preserve">3. </w:t>
      </w:r>
      <w:bookmarkStart w:id="10" w:name="SOPORTES2"/>
      <w:r w:rsidRPr="00F63FA0">
        <w:rPr>
          <w:rFonts w:ascii="Verdana" w:hAnsi="Verdana"/>
          <w:i/>
          <w:iCs/>
          <w:sz w:val="18"/>
          <w:szCs w:val="18"/>
        </w:rPr>
        <w:fldChar w:fldCharType="begin"/>
      </w:r>
      <w:r w:rsidRPr="00F63FA0">
        <w:rPr>
          <w:rFonts w:ascii="Verdana" w:hAnsi="Verdana"/>
          <w:i/>
          <w:iCs/>
          <w:sz w:val="18"/>
          <w:szCs w:val="18"/>
        </w:rPr>
        <w:instrText xml:space="preserve"> HYPERLINK  "#SOPORTES" </w:instrText>
      </w:r>
      <w:r w:rsidRPr="00F63FA0">
        <w:rPr>
          <w:rFonts w:ascii="Verdana" w:hAnsi="Verdana"/>
          <w:i/>
          <w:iCs/>
          <w:sz w:val="18"/>
          <w:szCs w:val="18"/>
        </w:rPr>
      </w:r>
      <w:r w:rsidRPr="00F63FA0">
        <w:rPr>
          <w:rFonts w:ascii="Verdana" w:hAnsi="Verdana"/>
          <w:i/>
          <w:iCs/>
          <w:sz w:val="18"/>
          <w:szCs w:val="18"/>
        </w:rPr>
        <w:fldChar w:fldCharType="separate"/>
      </w:r>
      <w:r w:rsidRPr="00F63FA0">
        <w:rPr>
          <w:rStyle w:val="Hipervnculo"/>
          <w:rFonts w:ascii="Verdana" w:hAnsi="Verdana"/>
          <w:bCs/>
          <w:i/>
          <w:iCs/>
          <w:color w:val="auto"/>
          <w:sz w:val="18"/>
          <w:szCs w:val="18"/>
        </w:rPr>
        <w:t>Inconsistencia en Soportes</w:t>
      </w:r>
      <w:r w:rsidRPr="00F63FA0">
        <w:rPr>
          <w:rFonts w:ascii="Verdana" w:hAnsi="Verdana"/>
          <w:i/>
          <w:iCs/>
          <w:sz w:val="18"/>
          <w:szCs w:val="18"/>
        </w:rPr>
        <w:fldChar w:fldCharType="end"/>
      </w:r>
    </w:p>
    <w:bookmarkEnd w:id="10"/>
    <w:p w14:paraId="06898B3C" w14:textId="77777777" w:rsidR="008F2D69" w:rsidRPr="00F63FA0" w:rsidRDefault="008F2D69">
      <w:pPr>
        <w:ind w:right="47"/>
        <w:jc w:val="both"/>
        <w:rPr>
          <w:rFonts w:ascii="Verdana" w:hAnsi="Verdana" w:cs="Arial"/>
          <w:sz w:val="18"/>
          <w:szCs w:val="18"/>
        </w:rPr>
      </w:pPr>
    </w:p>
    <w:p w14:paraId="65AF2661" w14:textId="77777777" w:rsidR="008F2D69" w:rsidRDefault="00F63FA0">
      <w:pPr>
        <w:pStyle w:val="paragraph"/>
        <w:spacing w:before="0" w:after="0"/>
        <w:ind w:left="709" w:right="758"/>
        <w:jc w:val="both"/>
        <w:textAlignment w:val="baseline"/>
      </w:pPr>
      <w:bookmarkStart w:id="11" w:name="_Hlk179550257"/>
      <w:r w:rsidRPr="00387A2C">
        <w:rPr>
          <w:rFonts w:ascii="Verdana" w:eastAsia="Linux Libertine G" w:hAnsi="Verdana"/>
          <w:i/>
          <w:sz w:val="18"/>
          <w:szCs w:val="18"/>
          <w:lang w:eastAsia="zh-CN" w:bidi="hi-IN"/>
        </w:rPr>
        <w:t xml:space="preserve">Busca verificar si los soportes de la reclamación involucrada se encuentran completos, </w:t>
      </w:r>
      <w:r>
        <w:rPr>
          <w:rFonts w:ascii="Verdana" w:eastAsia="Linux Libertine G" w:hAnsi="Verdana"/>
          <w:i/>
          <w:sz w:val="18"/>
          <w:szCs w:val="18"/>
          <w:lang w:eastAsia="zh-CN" w:bidi="hi-IN"/>
        </w:rPr>
        <w:t>sin enmendaduras, legibles y a su vez, que sean consistentes respecto a la información de la víctima (tipo de identificación, número de documento, nombres y apellidos, entre otros) y los servicios prestados así: </w:t>
      </w:r>
    </w:p>
    <w:p w14:paraId="0B60502D" w14:textId="77777777" w:rsidR="008F2D69" w:rsidRDefault="00F63FA0">
      <w:pPr>
        <w:pStyle w:val="paragraph"/>
        <w:spacing w:before="0" w:after="0"/>
        <w:ind w:left="709"/>
        <w:jc w:val="both"/>
        <w:textAlignment w:val="baseline"/>
      </w:pPr>
      <w:r>
        <w:rPr>
          <w:rFonts w:ascii="Verdana" w:eastAsia="Linux Libertine G" w:hAnsi="Verdana"/>
          <w:i/>
          <w:sz w:val="18"/>
          <w:szCs w:val="18"/>
          <w:lang w:eastAsia="zh-CN" w:bidi="hi-IN"/>
        </w:rPr>
        <w:t>  </w:t>
      </w:r>
    </w:p>
    <w:p w14:paraId="08F08845" w14:textId="77777777" w:rsidR="008F2D69" w:rsidRDefault="00F63FA0">
      <w:pPr>
        <w:pStyle w:val="paragraph"/>
        <w:numPr>
          <w:ilvl w:val="0"/>
          <w:numId w:val="3"/>
        </w:numPr>
        <w:spacing w:before="0" w:after="0"/>
        <w:ind w:right="758"/>
        <w:jc w:val="both"/>
        <w:textAlignment w:val="baseline"/>
      </w:pPr>
      <w:r>
        <w:rPr>
          <w:rFonts w:ascii="Verdana" w:eastAsia="Linux Libertine G" w:hAnsi="Verdana"/>
          <w:i/>
          <w:sz w:val="18"/>
          <w:szCs w:val="18"/>
          <w:lang w:eastAsia="zh-CN" w:bidi="hi-IN"/>
        </w:rPr>
        <w:t>Conforme la sustentación del hallazgo de la causal, con el número de radicado se realiza la búsqueda en el visor de imágenes de la intranet SII ECAT confirmando o descartando la existencia del soporte faltante y la consistencia frente a la información registrada en los datos del formulario y la BDUA, para la respectiva verificación de la tecnología en salud reclamada y aprobada. </w:t>
      </w:r>
    </w:p>
    <w:p w14:paraId="0EA88235" w14:textId="77777777" w:rsidR="008F2D69" w:rsidRDefault="008F2D69">
      <w:pPr>
        <w:pStyle w:val="paragraph"/>
        <w:spacing w:before="0" w:after="0"/>
        <w:ind w:left="567" w:right="758"/>
        <w:jc w:val="both"/>
        <w:textAlignment w:val="baseline"/>
        <w:rPr>
          <w:rFonts w:ascii="Verdana" w:eastAsia="Linux Libertine G" w:hAnsi="Verdana" w:cs="Arial"/>
          <w:i/>
          <w:sz w:val="18"/>
          <w:szCs w:val="18"/>
          <w:lang w:eastAsia="zh-CN" w:bidi="hi-IN"/>
        </w:rPr>
      </w:pPr>
    </w:p>
    <w:p w14:paraId="7197D523" w14:textId="77777777" w:rsidR="008F2D69" w:rsidRDefault="00F63FA0">
      <w:pPr>
        <w:pStyle w:val="paragraph"/>
        <w:spacing w:before="0" w:after="0"/>
        <w:ind w:left="709" w:right="758"/>
        <w:jc w:val="both"/>
        <w:textAlignment w:val="baseline"/>
        <w:rPr>
          <w:rFonts w:ascii="Verdana" w:eastAsia="Linux Libertine G" w:hAnsi="Verdana"/>
          <w:i/>
          <w:sz w:val="18"/>
          <w:szCs w:val="18"/>
          <w:lang w:eastAsia="zh-CN" w:bidi="hi-IN"/>
        </w:rPr>
      </w:pPr>
      <w:r>
        <w:rPr>
          <w:rFonts w:ascii="Verdana" w:eastAsia="Linux Libertine G" w:hAnsi="Verdana"/>
          <w:i/>
          <w:sz w:val="18"/>
          <w:szCs w:val="18"/>
          <w:lang w:eastAsia="zh-CN" w:bidi="hi-IN"/>
        </w:rPr>
        <w:t>Una vez realizada la verificación de los soportes aportados en las reclamaciones que se almacenan en la intranet SII ECAT, se determina la continuidad o no del reintegro conforme a las consideraciones expuestas en el numeral 3 del cuadro N°1.</w:t>
      </w:r>
    </w:p>
    <w:bookmarkEnd w:id="11"/>
    <w:p w14:paraId="68D88E28" w14:textId="77777777" w:rsidR="008F2D69" w:rsidRDefault="008F2D69">
      <w:pPr>
        <w:pStyle w:val="paragraph"/>
        <w:spacing w:before="0" w:after="0"/>
        <w:ind w:left="567" w:right="758"/>
        <w:jc w:val="both"/>
        <w:textAlignment w:val="baseline"/>
        <w:rPr>
          <w:rFonts w:ascii="Verdana" w:eastAsia="Linux Libertine G" w:hAnsi="Verdana"/>
          <w:i/>
          <w:color w:val="FF0000"/>
          <w:sz w:val="18"/>
          <w:szCs w:val="18"/>
          <w:lang w:eastAsia="zh-CN" w:bidi="hi-IN"/>
        </w:rPr>
      </w:pPr>
    </w:p>
    <w:p w14:paraId="6625530A" w14:textId="7A7A4349" w:rsidR="008F2D69" w:rsidRPr="00B768ED" w:rsidRDefault="00F63FA0" w:rsidP="00B703E5">
      <w:pPr>
        <w:pStyle w:val="paragraph"/>
        <w:spacing w:before="0" w:after="0"/>
        <w:ind w:left="709" w:firstLine="120"/>
        <w:jc w:val="both"/>
        <w:textAlignment w:val="baseline"/>
        <w:rPr>
          <w:rFonts w:ascii="Verdana" w:eastAsia="Linux Libertine G" w:hAnsi="Verdana" w:cs="Arial"/>
          <w:b/>
          <w:bCs/>
          <w:iCs/>
          <w:sz w:val="18"/>
          <w:szCs w:val="18"/>
          <w:lang w:eastAsia="zh-CN" w:bidi="hi-IN"/>
        </w:rPr>
      </w:pPr>
      <w:bookmarkStart w:id="12" w:name="_Hlk179550321"/>
      <w:r>
        <w:rPr>
          <w:rFonts w:ascii="Verdana" w:eastAsia="Linux Libertine G" w:hAnsi="Verdana" w:cs="Arial"/>
          <w:b/>
          <w:bCs/>
          <w:i/>
          <w:sz w:val="18"/>
          <w:szCs w:val="18"/>
          <w:lang w:eastAsia="zh-CN" w:bidi="hi-IN"/>
        </w:rPr>
        <w:tab/>
      </w:r>
      <w:r>
        <w:rPr>
          <w:rFonts w:ascii="Verdana" w:eastAsia="Linux Libertine G" w:hAnsi="Verdana" w:cs="Arial"/>
          <w:b/>
          <w:bCs/>
          <w:i/>
          <w:sz w:val="18"/>
          <w:szCs w:val="18"/>
          <w:lang w:eastAsia="zh-CN" w:bidi="hi-IN"/>
        </w:rPr>
        <w:tab/>
      </w:r>
      <w:r>
        <w:rPr>
          <w:rFonts w:ascii="Verdana" w:eastAsia="Linux Libertine G" w:hAnsi="Verdana" w:cs="Arial"/>
          <w:b/>
          <w:bCs/>
          <w:i/>
          <w:sz w:val="18"/>
          <w:szCs w:val="18"/>
          <w:lang w:eastAsia="zh-CN" w:bidi="hi-IN"/>
        </w:rPr>
        <w:tab/>
      </w:r>
      <w:r>
        <w:rPr>
          <w:rFonts w:ascii="Verdana" w:eastAsia="Linux Libertine G" w:hAnsi="Verdana" w:cs="Arial"/>
          <w:b/>
          <w:bCs/>
          <w:i/>
          <w:sz w:val="18"/>
          <w:szCs w:val="18"/>
          <w:lang w:eastAsia="zh-CN" w:bidi="hi-IN"/>
        </w:rPr>
        <w:tab/>
      </w:r>
      <w:r>
        <w:rPr>
          <w:rFonts w:ascii="Verdana" w:eastAsia="Linux Libertine G" w:hAnsi="Verdana" w:cs="Arial"/>
          <w:b/>
          <w:bCs/>
          <w:i/>
          <w:sz w:val="18"/>
          <w:szCs w:val="18"/>
          <w:lang w:eastAsia="zh-CN" w:bidi="hi-IN"/>
        </w:rPr>
        <w:tab/>
      </w:r>
      <w:r w:rsidRPr="00B768ED">
        <w:rPr>
          <w:rFonts w:ascii="Verdana" w:eastAsia="Linux Libertine G" w:hAnsi="Verdana" w:cs="Arial"/>
          <w:b/>
          <w:bCs/>
          <w:iCs/>
          <w:sz w:val="18"/>
          <w:szCs w:val="18"/>
          <w:lang w:eastAsia="zh-CN" w:bidi="hi-IN"/>
        </w:rPr>
        <w:t>CUADRO No</w:t>
      </w:r>
      <w:r w:rsidR="009A343A" w:rsidRPr="00B768ED">
        <w:rPr>
          <w:rFonts w:ascii="Verdana" w:eastAsia="Linux Libertine G" w:hAnsi="Verdana" w:cs="Arial"/>
          <w:b/>
          <w:bCs/>
          <w:iCs/>
          <w:sz w:val="18"/>
          <w:szCs w:val="18"/>
          <w:lang w:eastAsia="zh-CN" w:bidi="hi-IN"/>
        </w:rPr>
        <w:t>.</w:t>
      </w:r>
      <w:r w:rsidRPr="00B768ED">
        <w:rPr>
          <w:rFonts w:ascii="Verdana" w:eastAsia="Linux Libertine G" w:hAnsi="Verdana" w:cs="Arial"/>
          <w:b/>
          <w:bCs/>
          <w:iCs/>
          <w:sz w:val="18"/>
          <w:szCs w:val="18"/>
          <w:lang w:eastAsia="zh-CN" w:bidi="hi-IN"/>
        </w:rPr>
        <w:t xml:space="preserve"> 1</w:t>
      </w:r>
    </w:p>
    <w:tbl>
      <w:tblPr>
        <w:tblW w:w="8335" w:type="dxa"/>
        <w:jc w:val="center"/>
        <w:tblCellMar>
          <w:left w:w="10" w:type="dxa"/>
          <w:right w:w="10" w:type="dxa"/>
        </w:tblCellMar>
        <w:tblLook w:val="0000" w:firstRow="0" w:lastRow="0" w:firstColumn="0" w:lastColumn="0" w:noHBand="0" w:noVBand="0"/>
      </w:tblPr>
      <w:tblGrid>
        <w:gridCol w:w="390"/>
        <w:gridCol w:w="1177"/>
        <w:gridCol w:w="1218"/>
        <w:gridCol w:w="1829"/>
        <w:gridCol w:w="1553"/>
        <w:gridCol w:w="1302"/>
        <w:gridCol w:w="866"/>
      </w:tblGrid>
      <w:tr w:rsidR="008F2D69" w14:paraId="6AFF25B7" w14:textId="77777777" w:rsidTr="006252BA">
        <w:trPr>
          <w:trHeight w:val="20"/>
          <w:tblHeader/>
          <w:jc w:val="center"/>
        </w:trPr>
        <w:tc>
          <w:tcPr>
            <w:tcW w:w="3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0EF86EA" w14:textId="77777777" w:rsidR="008F2D69" w:rsidRDefault="00F63FA0">
            <w:pPr>
              <w:jc w:val="center"/>
            </w:pPr>
            <w:r>
              <w:rPr>
                <w:rFonts w:ascii="Verdana" w:hAnsi="Verdana" w:cs="Arial"/>
                <w:b/>
                <w:bCs/>
                <w:sz w:val="16"/>
                <w:szCs w:val="16"/>
              </w:rPr>
              <w:t>No.</w:t>
            </w:r>
            <w:r>
              <w:rPr>
                <w:rFonts w:ascii="Verdana" w:hAnsi="Verdana" w:cs="Arial"/>
                <w:sz w:val="16"/>
                <w:szCs w:val="16"/>
              </w:rPr>
              <w:t> </w:t>
            </w:r>
          </w:p>
        </w:tc>
        <w:tc>
          <w:tcPr>
            <w:tcW w:w="1177" w:type="dxa"/>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017A882" w14:textId="77777777" w:rsidR="008F2D69" w:rsidRDefault="00F63FA0">
            <w:pPr>
              <w:jc w:val="center"/>
              <w:rPr>
                <w:rFonts w:ascii="Verdana" w:hAnsi="Verdana" w:cs="Arial"/>
                <w:b/>
                <w:bCs/>
                <w:sz w:val="16"/>
                <w:szCs w:val="16"/>
              </w:rPr>
            </w:pPr>
            <w:r>
              <w:rPr>
                <w:rFonts w:ascii="Verdana" w:hAnsi="Verdana" w:cs="Arial"/>
                <w:b/>
                <w:bCs/>
                <w:sz w:val="16"/>
                <w:szCs w:val="16"/>
              </w:rPr>
              <w:t>Causal del reintegro</w:t>
            </w:r>
          </w:p>
        </w:tc>
        <w:tc>
          <w:tcPr>
            <w:tcW w:w="1218" w:type="dxa"/>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A85379" w14:textId="77777777" w:rsidR="008F2D69" w:rsidRDefault="00F63FA0">
            <w:pPr>
              <w:jc w:val="center"/>
              <w:rPr>
                <w:rFonts w:ascii="Verdana" w:hAnsi="Verdana" w:cs="Arial"/>
                <w:b/>
                <w:bCs/>
                <w:sz w:val="16"/>
                <w:szCs w:val="16"/>
              </w:rPr>
            </w:pPr>
            <w:r>
              <w:rPr>
                <w:rFonts w:ascii="Verdana" w:hAnsi="Verdana" w:cs="Arial"/>
                <w:b/>
                <w:bCs/>
                <w:sz w:val="16"/>
                <w:szCs w:val="16"/>
              </w:rPr>
              <w:t>Actividad</w:t>
            </w:r>
          </w:p>
        </w:tc>
        <w:tc>
          <w:tcPr>
            <w:tcW w:w="1831" w:type="dxa"/>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2973766" w14:textId="77777777" w:rsidR="008F2D69" w:rsidRDefault="00F63FA0">
            <w:pPr>
              <w:jc w:val="center"/>
              <w:rPr>
                <w:rFonts w:ascii="Verdana" w:hAnsi="Verdana" w:cs="Arial"/>
                <w:b/>
                <w:bCs/>
                <w:sz w:val="16"/>
                <w:szCs w:val="16"/>
              </w:rPr>
            </w:pPr>
            <w:r>
              <w:rPr>
                <w:rFonts w:ascii="Verdana" w:hAnsi="Verdana" w:cs="Arial"/>
                <w:b/>
                <w:bCs/>
                <w:sz w:val="16"/>
                <w:szCs w:val="16"/>
              </w:rPr>
              <w:t>Soportes y bases para revisar</w:t>
            </w:r>
          </w:p>
        </w:tc>
        <w:tc>
          <w:tcPr>
            <w:tcW w:w="1553" w:type="dxa"/>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E353A37" w14:textId="77777777" w:rsidR="008F2D69" w:rsidRDefault="00F63FA0">
            <w:pPr>
              <w:jc w:val="center"/>
              <w:rPr>
                <w:rFonts w:ascii="Verdana" w:hAnsi="Verdana" w:cs="Arial"/>
                <w:b/>
                <w:bCs/>
                <w:sz w:val="16"/>
                <w:szCs w:val="16"/>
              </w:rPr>
            </w:pPr>
            <w:r>
              <w:rPr>
                <w:rFonts w:ascii="Verdana" w:hAnsi="Verdana" w:cs="Arial"/>
                <w:b/>
                <w:bCs/>
                <w:sz w:val="16"/>
                <w:szCs w:val="16"/>
              </w:rPr>
              <w:t>Cuestionamiento</w:t>
            </w:r>
          </w:p>
        </w:tc>
        <w:tc>
          <w:tcPr>
            <w:tcW w:w="1302" w:type="dxa"/>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B073AFB" w14:textId="77777777" w:rsidR="008F2D69" w:rsidRDefault="00F63FA0">
            <w:pPr>
              <w:jc w:val="center"/>
              <w:rPr>
                <w:rFonts w:ascii="Verdana" w:hAnsi="Verdana" w:cs="Arial"/>
                <w:b/>
                <w:bCs/>
                <w:sz w:val="16"/>
                <w:szCs w:val="16"/>
              </w:rPr>
            </w:pPr>
            <w:r>
              <w:rPr>
                <w:rFonts w:ascii="Verdana" w:hAnsi="Verdana" w:cs="Arial"/>
                <w:b/>
                <w:bCs/>
                <w:sz w:val="16"/>
                <w:szCs w:val="16"/>
              </w:rPr>
              <w:t>Consideración</w:t>
            </w:r>
          </w:p>
        </w:tc>
        <w:tc>
          <w:tcPr>
            <w:tcW w:w="866" w:type="dxa"/>
            <w:tcBorders>
              <w:top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F6E7159" w14:textId="77777777" w:rsidR="008F2D69" w:rsidRDefault="00F63FA0">
            <w:pPr>
              <w:jc w:val="center"/>
              <w:rPr>
                <w:rFonts w:ascii="Verdana" w:hAnsi="Verdana" w:cs="Arial"/>
                <w:b/>
                <w:bCs/>
                <w:sz w:val="16"/>
                <w:szCs w:val="16"/>
              </w:rPr>
            </w:pPr>
            <w:r>
              <w:rPr>
                <w:rFonts w:ascii="Verdana" w:hAnsi="Verdana" w:cs="Arial"/>
                <w:b/>
                <w:bCs/>
                <w:sz w:val="16"/>
                <w:szCs w:val="16"/>
              </w:rPr>
              <w:t>Concepto</w:t>
            </w:r>
          </w:p>
        </w:tc>
      </w:tr>
      <w:tr w:rsidR="008F2D69" w14:paraId="5DF92687" w14:textId="77777777" w:rsidTr="006252BA">
        <w:trPr>
          <w:trHeight w:val="20"/>
          <w:jc w:val="center"/>
        </w:trPr>
        <w:tc>
          <w:tcPr>
            <w:tcW w:w="388" w:type="dxa"/>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956DB22" w14:textId="77777777" w:rsidR="008F2D69" w:rsidRDefault="00F63FA0">
            <w:pPr>
              <w:jc w:val="center"/>
              <w:rPr>
                <w:rFonts w:ascii="Verdana" w:hAnsi="Verdana" w:cs="Arial"/>
                <w:sz w:val="16"/>
                <w:szCs w:val="16"/>
              </w:rPr>
            </w:pPr>
            <w:r>
              <w:rPr>
                <w:rFonts w:ascii="Verdana" w:hAnsi="Verdana" w:cs="Arial"/>
                <w:sz w:val="16"/>
                <w:szCs w:val="16"/>
              </w:rPr>
              <w:t>3</w:t>
            </w:r>
          </w:p>
        </w:tc>
        <w:bookmarkStart w:id="13" w:name="SOPORTES"/>
        <w:tc>
          <w:tcPr>
            <w:tcW w:w="1177" w:type="dxa"/>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42198B7" w14:textId="77777777" w:rsidR="008F2D69" w:rsidRDefault="00F63FA0">
            <w:pPr>
              <w:jc w:val="center"/>
            </w:pPr>
            <w:r w:rsidRPr="00F63FA0">
              <w:fldChar w:fldCharType="begin"/>
            </w:r>
            <w:r w:rsidRPr="003A1E29">
              <w:instrText xml:space="preserve"> HYPERLINK  "#SOPORTES2" </w:instrText>
            </w:r>
            <w:r w:rsidRPr="00F63FA0">
              <w:fldChar w:fldCharType="separate"/>
            </w:r>
            <w:r w:rsidRPr="00F63FA0">
              <w:rPr>
                <w:rStyle w:val="Hipervnculo"/>
                <w:rFonts w:ascii="Verdana" w:hAnsi="Verdana" w:cs="Arial"/>
                <w:color w:val="auto"/>
                <w:sz w:val="16"/>
                <w:szCs w:val="16"/>
              </w:rPr>
              <w:t>Inconsistencia en soportes</w:t>
            </w:r>
            <w:bookmarkEnd w:id="13"/>
            <w:r w:rsidRPr="00F63FA0">
              <w:rPr>
                <w:rStyle w:val="Hipervnculo"/>
                <w:rFonts w:ascii="Verdana" w:hAnsi="Verdana" w:cs="Arial"/>
                <w:color w:val="auto"/>
                <w:sz w:val="16"/>
                <w:szCs w:val="16"/>
              </w:rPr>
              <w:fldChar w:fldCharType="end"/>
            </w:r>
          </w:p>
        </w:tc>
        <w:tc>
          <w:tcPr>
            <w:tcW w:w="1218" w:type="dxa"/>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7EC9DDD" w14:textId="77777777" w:rsidR="008F2D69" w:rsidRDefault="00F63FA0">
            <w:pPr>
              <w:jc w:val="both"/>
              <w:rPr>
                <w:rFonts w:ascii="Verdana" w:hAnsi="Verdana" w:cs="Arial"/>
                <w:sz w:val="16"/>
                <w:szCs w:val="16"/>
              </w:rPr>
            </w:pPr>
            <w:r>
              <w:rPr>
                <w:rFonts w:ascii="Verdana" w:hAnsi="Verdana" w:cs="Arial"/>
                <w:sz w:val="16"/>
                <w:szCs w:val="16"/>
              </w:rPr>
              <w:t>Verificar si la información y los soportes de la reclamación son consistentes, legibles y están completos. </w:t>
            </w:r>
          </w:p>
        </w:tc>
        <w:tc>
          <w:tcPr>
            <w:tcW w:w="1831" w:type="dxa"/>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B710B03" w14:textId="77777777" w:rsidR="008F2D69" w:rsidRDefault="00F63FA0">
            <w:pPr>
              <w:rPr>
                <w:rFonts w:ascii="Verdana" w:hAnsi="Verdana" w:cs="Arial"/>
                <w:sz w:val="16"/>
                <w:szCs w:val="16"/>
              </w:rPr>
            </w:pPr>
            <w:r>
              <w:rPr>
                <w:rFonts w:ascii="Verdana" w:hAnsi="Verdana" w:cs="Arial"/>
                <w:sz w:val="16"/>
                <w:szCs w:val="16"/>
              </w:rPr>
              <w:t>• Orden médica / Prescripción. </w:t>
            </w:r>
            <w:r>
              <w:rPr>
                <w:rFonts w:ascii="Verdana" w:hAnsi="Verdana" w:cs="Arial"/>
                <w:sz w:val="16"/>
                <w:szCs w:val="16"/>
              </w:rPr>
              <w:br/>
              <w:t>• Historia Clínica.</w:t>
            </w:r>
            <w:r>
              <w:rPr>
                <w:rFonts w:ascii="Verdana" w:hAnsi="Verdana" w:cs="Arial"/>
                <w:sz w:val="16"/>
                <w:szCs w:val="16"/>
              </w:rPr>
              <w:br/>
              <w:t>• Epicrisis. </w:t>
            </w:r>
            <w:r>
              <w:rPr>
                <w:rFonts w:ascii="Verdana" w:hAnsi="Verdana" w:cs="Arial"/>
                <w:sz w:val="16"/>
                <w:szCs w:val="16"/>
              </w:rPr>
              <w:br/>
              <w:t>• Evidencia de entrega o prestación del servicio. </w:t>
            </w:r>
            <w:r>
              <w:rPr>
                <w:rFonts w:ascii="Verdana" w:hAnsi="Verdana" w:cs="Arial"/>
                <w:sz w:val="16"/>
                <w:szCs w:val="16"/>
              </w:rPr>
              <w:br/>
              <w:t>• Factura de venta y Material de Osteosíntesis. </w:t>
            </w:r>
            <w:r>
              <w:rPr>
                <w:rFonts w:ascii="Verdana" w:hAnsi="Verdana" w:cs="Arial"/>
                <w:sz w:val="16"/>
                <w:szCs w:val="16"/>
              </w:rPr>
              <w:br/>
              <w:t>• Información electrónica radicada por la entidad.</w:t>
            </w:r>
            <w:r>
              <w:rPr>
                <w:rFonts w:ascii="Verdana" w:hAnsi="Verdana" w:cs="Arial"/>
                <w:sz w:val="16"/>
                <w:szCs w:val="16"/>
              </w:rPr>
              <w:br/>
              <w:t>• Formulario.</w:t>
            </w:r>
          </w:p>
        </w:tc>
        <w:tc>
          <w:tcPr>
            <w:tcW w:w="1553" w:type="dxa"/>
            <w:vMerge w:val="restart"/>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AC0693A" w14:textId="77777777" w:rsidR="008F2D69" w:rsidRDefault="00F63FA0">
            <w:pPr>
              <w:jc w:val="center"/>
              <w:rPr>
                <w:rFonts w:ascii="Verdana" w:hAnsi="Verdana" w:cs="Arial"/>
                <w:sz w:val="16"/>
                <w:szCs w:val="16"/>
              </w:rPr>
            </w:pPr>
            <w:r>
              <w:rPr>
                <w:rFonts w:ascii="Verdana" w:hAnsi="Verdana" w:cs="Arial"/>
                <w:sz w:val="16"/>
                <w:szCs w:val="16"/>
              </w:rPr>
              <w:t xml:space="preserve">¿La información y los soportes son consistentes, legibles y completos para la verificación y análisis? </w:t>
            </w:r>
          </w:p>
        </w:tc>
        <w:tc>
          <w:tcPr>
            <w:tcW w:w="1302" w:type="dxa"/>
            <w:tcBorders>
              <w:bottom w:val="single" w:sz="4" w:space="0" w:color="000000"/>
              <w:right w:val="single" w:sz="4" w:space="0" w:color="000000"/>
            </w:tcBorders>
            <w:shd w:val="clear" w:color="auto" w:fill="auto"/>
            <w:tcMar>
              <w:top w:w="15" w:type="dxa"/>
              <w:left w:w="15" w:type="dxa"/>
              <w:bottom w:w="0" w:type="dxa"/>
              <w:right w:w="15" w:type="dxa"/>
            </w:tcMar>
            <w:vAlign w:val="center"/>
          </w:tcPr>
          <w:p w14:paraId="6291A891" w14:textId="77777777" w:rsidR="008F2D69" w:rsidRDefault="00F63FA0">
            <w:pPr>
              <w:jc w:val="center"/>
              <w:rPr>
                <w:rFonts w:ascii="Verdana" w:hAnsi="Verdana" w:cs="Arial"/>
                <w:sz w:val="16"/>
                <w:szCs w:val="16"/>
              </w:rPr>
            </w:pPr>
            <w:r>
              <w:rPr>
                <w:rFonts w:ascii="Verdana" w:hAnsi="Verdana" w:cs="Arial"/>
                <w:sz w:val="16"/>
                <w:szCs w:val="16"/>
              </w:rPr>
              <w:t>No</w:t>
            </w:r>
          </w:p>
        </w:tc>
        <w:tc>
          <w:tcPr>
            <w:tcW w:w="866" w:type="dxa"/>
            <w:tcBorders>
              <w:bottom w:val="single" w:sz="4" w:space="0" w:color="000000"/>
              <w:right w:val="single" w:sz="4" w:space="0" w:color="000000"/>
            </w:tcBorders>
            <w:shd w:val="clear" w:color="auto" w:fill="auto"/>
            <w:tcMar>
              <w:top w:w="15" w:type="dxa"/>
              <w:left w:w="15" w:type="dxa"/>
              <w:bottom w:w="0" w:type="dxa"/>
              <w:right w:w="15" w:type="dxa"/>
            </w:tcMar>
            <w:vAlign w:val="center"/>
          </w:tcPr>
          <w:p w14:paraId="08FC9BFE" w14:textId="77777777" w:rsidR="008F2D69" w:rsidRDefault="00F63FA0">
            <w:pPr>
              <w:jc w:val="center"/>
              <w:rPr>
                <w:rFonts w:ascii="Verdana" w:hAnsi="Verdana" w:cs="Arial"/>
                <w:sz w:val="16"/>
                <w:szCs w:val="16"/>
              </w:rPr>
            </w:pPr>
            <w:r>
              <w:rPr>
                <w:rFonts w:ascii="Verdana" w:hAnsi="Verdana" w:cs="Arial"/>
                <w:sz w:val="16"/>
                <w:szCs w:val="16"/>
              </w:rPr>
              <w:t>Procede </w:t>
            </w:r>
          </w:p>
        </w:tc>
      </w:tr>
      <w:tr w:rsidR="008F2D69" w14:paraId="141169AD" w14:textId="77777777" w:rsidTr="006252BA">
        <w:trPr>
          <w:trHeight w:val="20"/>
          <w:jc w:val="center"/>
        </w:trPr>
        <w:tc>
          <w:tcPr>
            <w:tcW w:w="388"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A47FF48" w14:textId="77777777" w:rsidR="008F2D69" w:rsidRDefault="008F2D69">
            <w:pPr>
              <w:rPr>
                <w:rFonts w:ascii="Verdana" w:hAnsi="Verdana" w:cs="Arial"/>
                <w:sz w:val="16"/>
                <w:szCs w:val="16"/>
              </w:rPr>
            </w:pPr>
          </w:p>
        </w:tc>
        <w:tc>
          <w:tcPr>
            <w:tcW w:w="1177"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71938C2" w14:textId="77777777" w:rsidR="008F2D69" w:rsidRDefault="008F2D69">
            <w:pPr>
              <w:rPr>
                <w:rFonts w:ascii="Verdana" w:hAnsi="Verdana" w:cs="Arial"/>
                <w:sz w:val="16"/>
                <w:szCs w:val="16"/>
              </w:rPr>
            </w:pPr>
          </w:p>
        </w:tc>
        <w:tc>
          <w:tcPr>
            <w:tcW w:w="1218"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A34EE2" w14:textId="77777777" w:rsidR="008F2D69" w:rsidRDefault="008F2D69">
            <w:pPr>
              <w:rPr>
                <w:rFonts w:ascii="Verdana" w:hAnsi="Verdana" w:cs="Arial"/>
                <w:sz w:val="16"/>
                <w:szCs w:val="16"/>
              </w:rPr>
            </w:pPr>
          </w:p>
        </w:tc>
        <w:tc>
          <w:tcPr>
            <w:tcW w:w="1831"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D15F6DD" w14:textId="77777777" w:rsidR="008F2D69" w:rsidRDefault="008F2D69">
            <w:pPr>
              <w:rPr>
                <w:rFonts w:ascii="Verdana" w:hAnsi="Verdana" w:cs="Arial"/>
                <w:sz w:val="16"/>
                <w:szCs w:val="16"/>
              </w:rPr>
            </w:pPr>
          </w:p>
        </w:tc>
        <w:tc>
          <w:tcPr>
            <w:tcW w:w="1553"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AC500D" w14:textId="77777777" w:rsidR="008F2D69" w:rsidRDefault="008F2D69">
            <w:pPr>
              <w:rPr>
                <w:rFonts w:ascii="Verdana" w:hAnsi="Verdana" w:cs="Arial"/>
                <w:sz w:val="16"/>
                <w:szCs w:val="16"/>
              </w:rPr>
            </w:pPr>
          </w:p>
        </w:tc>
        <w:tc>
          <w:tcPr>
            <w:tcW w:w="1302" w:type="dxa"/>
            <w:tcBorders>
              <w:bottom w:val="single" w:sz="4" w:space="0" w:color="000000"/>
              <w:right w:val="single" w:sz="4" w:space="0" w:color="000000"/>
            </w:tcBorders>
            <w:shd w:val="clear" w:color="auto" w:fill="auto"/>
            <w:tcMar>
              <w:top w:w="15" w:type="dxa"/>
              <w:left w:w="15" w:type="dxa"/>
              <w:bottom w:w="0" w:type="dxa"/>
              <w:right w:w="15" w:type="dxa"/>
            </w:tcMar>
            <w:vAlign w:val="center"/>
          </w:tcPr>
          <w:p w14:paraId="638805C5" w14:textId="77777777" w:rsidR="008F2D69" w:rsidRDefault="00F63FA0">
            <w:pPr>
              <w:jc w:val="center"/>
              <w:rPr>
                <w:rFonts w:ascii="Verdana" w:hAnsi="Verdana" w:cs="Arial"/>
                <w:sz w:val="16"/>
                <w:szCs w:val="16"/>
              </w:rPr>
            </w:pPr>
            <w:r>
              <w:rPr>
                <w:rFonts w:ascii="Verdana" w:hAnsi="Verdana" w:cs="Arial"/>
                <w:sz w:val="16"/>
                <w:szCs w:val="16"/>
              </w:rPr>
              <w:t>Sí</w:t>
            </w:r>
          </w:p>
        </w:tc>
        <w:tc>
          <w:tcPr>
            <w:tcW w:w="866" w:type="dxa"/>
            <w:tcBorders>
              <w:bottom w:val="single" w:sz="4" w:space="0" w:color="000000"/>
              <w:right w:val="single" w:sz="4" w:space="0" w:color="000000"/>
            </w:tcBorders>
            <w:shd w:val="clear" w:color="auto" w:fill="auto"/>
            <w:tcMar>
              <w:top w:w="15" w:type="dxa"/>
              <w:left w:w="15" w:type="dxa"/>
              <w:bottom w:w="0" w:type="dxa"/>
              <w:right w:w="15" w:type="dxa"/>
            </w:tcMar>
            <w:vAlign w:val="center"/>
          </w:tcPr>
          <w:p w14:paraId="74524AED" w14:textId="3C840CBA" w:rsidR="008F2D69" w:rsidRDefault="00F63FA0">
            <w:pPr>
              <w:jc w:val="center"/>
              <w:rPr>
                <w:rFonts w:ascii="Verdana" w:hAnsi="Verdana" w:cs="Arial"/>
                <w:sz w:val="16"/>
                <w:szCs w:val="16"/>
              </w:rPr>
            </w:pPr>
            <w:r>
              <w:rPr>
                <w:rFonts w:ascii="Verdana" w:hAnsi="Verdana" w:cs="Arial"/>
                <w:sz w:val="16"/>
                <w:szCs w:val="16"/>
              </w:rPr>
              <w:t>No Procede</w:t>
            </w:r>
          </w:p>
        </w:tc>
      </w:tr>
    </w:tbl>
    <w:p w14:paraId="7B0FC3D2" w14:textId="18304551" w:rsidR="008F2D69" w:rsidRPr="00F63FA0" w:rsidRDefault="000316B6">
      <w:pPr>
        <w:ind w:right="47"/>
        <w:jc w:val="both"/>
        <w:rPr>
          <w:rFonts w:ascii="Verdana" w:hAnsi="Verdana" w:cs="Arial"/>
          <w:sz w:val="14"/>
          <w:szCs w:val="14"/>
        </w:rPr>
      </w:pPr>
      <w:bookmarkStart w:id="14" w:name="_Hlk168783980"/>
      <w:r w:rsidRPr="00F63FA0">
        <w:rPr>
          <w:rFonts w:ascii="Verdana" w:hAnsi="Verdana" w:cs="Arial"/>
          <w:sz w:val="14"/>
          <w:szCs w:val="14"/>
        </w:rPr>
        <w:t>Fuente: Elaboración Dirección de Otras Prestaciones </w:t>
      </w:r>
      <w:bookmarkEnd w:id="14"/>
    </w:p>
    <w:bookmarkEnd w:id="12"/>
    <w:p w14:paraId="54517C61" w14:textId="77777777" w:rsidR="008F2D69" w:rsidRDefault="008F2D69">
      <w:pPr>
        <w:ind w:right="47"/>
        <w:jc w:val="both"/>
        <w:rPr>
          <w:rFonts w:ascii="Verdana" w:hAnsi="Verdana" w:cs="Arial"/>
          <w:sz w:val="21"/>
          <w:szCs w:val="21"/>
        </w:rPr>
      </w:pPr>
    </w:p>
    <w:p w14:paraId="551D69E8" w14:textId="77777777" w:rsidR="008F2D69" w:rsidRDefault="00F63FA0">
      <w:pPr>
        <w:ind w:right="47"/>
        <w:jc w:val="both"/>
      </w:pPr>
      <w:bookmarkStart w:id="15" w:name="_Hlk179550381"/>
      <w:bookmarkEnd w:id="7"/>
      <w:r>
        <w:rPr>
          <w:rFonts w:ascii="Verdana" w:hAnsi="Verdana" w:cs="Arial"/>
          <w:sz w:val="20"/>
          <w:szCs w:val="20"/>
        </w:rPr>
        <w:t>Adicionalmente, el Grupo de Verificación y Auditoría de Cuentas remitió, junto al concepto técnico, un archivo Excel denominado «</w:t>
      </w:r>
      <w:r w:rsidRPr="00F63FA0">
        <w:rPr>
          <w:rFonts w:ascii="Verdana" w:hAnsi="Verdana" w:cs="Arial"/>
          <w:i/>
          <w:iCs/>
          <w:sz w:val="20"/>
          <w:szCs w:val="20"/>
        </w:rPr>
        <w:t xml:space="preserve">Concepto Técnico E.S.E. Hospital Universitario Erasmo </w:t>
      </w:r>
      <w:r w:rsidRPr="00F63FA0">
        <w:rPr>
          <w:rFonts w:ascii="Verdana" w:hAnsi="Verdana" w:cs="Arial"/>
          <w:i/>
          <w:iCs/>
          <w:sz w:val="20"/>
          <w:szCs w:val="20"/>
        </w:rPr>
        <w:lastRenderedPageBreak/>
        <w:t>Meoz - 20244202044401</w:t>
      </w:r>
      <w:r>
        <w:rPr>
          <w:rFonts w:ascii="Verdana" w:hAnsi="Verdana" w:cs="Arial"/>
          <w:sz w:val="20"/>
          <w:szCs w:val="20"/>
        </w:rPr>
        <w:t>», a través del cual detalló los motivos por los cuales se confirma el hallazgo, se confirma el hallazgo, el cual hace parte integral del presente informe.</w:t>
      </w:r>
    </w:p>
    <w:p w14:paraId="6474CCDC" w14:textId="77777777" w:rsidR="008F2D69" w:rsidRDefault="008F2D69">
      <w:pPr>
        <w:ind w:right="47"/>
        <w:jc w:val="both"/>
        <w:rPr>
          <w:rFonts w:ascii="Verdana" w:hAnsi="Verdana" w:cs="Arial"/>
          <w:sz w:val="20"/>
          <w:szCs w:val="20"/>
        </w:rPr>
      </w:pPr>
    </w:p>
    <w:p w14:paraId="6FE3FD1E" w14:textId="3B1D36D8" w:rsidR="008F2D69" w:rsidRDefault="00F63FA0">
      <w:pPr>
        <w:jc w:val="both"/>
        <w:rPr>
          <w:rFonts w:ascii="Verdana" w:hAnsi="Verdana" w:cs="Arial"/>
          <w:sz w:val="20"/>
          <w:szCs w:val="20"/>
        </w:rPr>
      </w:pPr>
      <w:bookmarkStart w:id="16" w:name="_Hlk151548091"/>
      <w:r>
        <w:rPr>
          <w:rFonts w:ascii="Verdana" w:hAnsi="Verdana" w:cs="Arial"/>
          <w:sz w:val="20"/>
          <w:szCs w:val="20"/>
        </w:rPr>
        <w:t xml:space="preserve">Por lo anterior, el Grupo de Verificación y Auditoría de Cuentas conceptuó </w:t>
      </w:r>
      <w:bookmarkEnd w:id="8"/>
      <w:bookmarkEnd w:id="9"/>
      <w:bookmarkEnd w:id="16"/>
      <w:r>
        <w:rPr>
          <w:rFonts w:ascii="Verdana" w:hAnsi="Verdana" w:cs="Arial"/>
          <w:sz w:val="20"/>
          <w:szCs w:val="20"/>
        </w:rPr>
        <w:t xml:space="preserve">que procede el reintegro frente a diez (10) ítems contenidos en una (1) reclamación por valor de $1.562.495,50, </w:t>
      </w:r>
      <w:bookmarkEnd w:id="15"/>
      <w:r w:rsidR="00832C01">
        <w:rPr>
          <w:rFonts w:ascii="Verdana" w:hAnsi="Verdana" w:cs="Arial"/>
          <w:sz w:val="20"/>
          <w:szCs w:val="20"/>
        </w:rPr>
        <w:t xml:space="preserve">toda vez que se </w:t>
      </w:r>
      <w:r w:rsidR="00832C01" w:rsidRPr="00832C01">
        <w:rPr>
          <w:rFonts w:ascii="Verdana" w:hAnsi="Verdana" w:cs="Arial"/>
          <w:sz w:val="20"/>
          <w:szCs w:val="20"/>
        </w:rPr>
        <w:t xml:space="preserve">evidencia inconsistencia entre los datos del formulario y la </w:t>
      </w:r>
      <w:r w:rsidR="00832C01">
        <w:rPr>
          <w:rFonts w:ascii="Verdana" w:hAnsi="Verdana" w:cs="Arial"/>
          <w:sz w:val="20"/>
          <w:szCs w:val="20"/>
        </w:rPr>
        <w:t>Base de Datos Única de Afiliados (BDUA),</w:t>
      </w:r>
      <w:r w:rsidR="00832C01" w:rsidRPr="00832C01">
        <w:rPr>
          <w:rFonts w:ascii="Verdana" w:hAnsi="Verdana" w:cs="Arial"/>
          <w:sz w:val="20"/>
          <w:szCs w:val="20"/>
        </w:rPr>
        <w:t xml:space="preserve"> respecto a los datos de identificación de la víctima</w:t>
      </w:r>
      <w:r w:rsidR="00832C01">
        <w:rPr>
          <w:rFonts w:ascii="Verdana" w:hAnsi="Verdana" w:cs="Arial"/>
          <w:sz w:val="20"/>
          <w:szCs w:val="20"/>
        </w:rPr>
        <w:t>.</w:t>
      </w:r>
    </w:p>
    <w:p w14:paraId="5182FD74" w14:textId="77777777" w:rsidR="005B4DFF" w:rsidRDefault="005B4DFF">
      <w:pPr>
        <w:jc w:val="both"/>
        <w:rPr>
          <w:rFonts w:ascii="Verdana" w:hAnsi="Verdana" w:cs="Arial"/>
          <w:sz w:val="20"/>
          <w:szCs w:val="20"/>
        </w:rPr>
      </w:pPr>
    </w:p>
    <w:p w14:paraId="73B1610F" w14:textId="5E3B8B07" w:rsidR="005B4DFF" w:rsidRDefault="005B4DFF" w:rsidP="00F42784">
      <w:pPr>
        <w:pStyle w:val="Standard"/>
        <w:numPr>
          <w:ilvl w:val="1"/>
          <w:numId w:val="2"/>
        </w:numPr>
        <w:jc w:val="both"/>
        <w:rPr>
          <w:rFonts w:ascii="Verdana" w:hAnsi="Verdana" w:cs="Arial"/>
          <w:b/>
          <w:bCs/>
          <w:sz w:val="20"/>
          <w:szCs w:val="20"/>
        </w:rPr>
      </w:pPr>
      <w:r w:rsidRPr="005B4DFF">
        <w:rPr>
          <w:rFonts w:ascii="Verdana" w:hAnsi="Verdana" w:cs="Arial"/>
          <w:b/>
          <w:bCs/>
          <w:sz w:val="20"/>
          <w:szCs w:val="20"/>
        </w:rPr>
        <w:t>DESARROLLO DE LOS ARGUMENTOS DE LA IPS</w:t>
      </w:r>
    </w:p>
    <w:p w14:paraId="2C165894" w14:textId="77777777" w:rsidR="00F42784" w:rsidRDefault="00F42784" w:rsidP="00F63FA0">
      <w:pPr>
        <w:pStyle w:val="Standard"/>
        <w:ind w:left="720"/>
        <w:jc w:val="both"/>
        <w:rPr>
          <w:rFonts w:ascii="Verdana" w:hAnsi="Verdana" w:cs="Arial"/>
          <w:b/>
          <w:bCs/>
          <w:sz w:val="20"/>
          <w:szCs w:val="20"/>
        </w:rPr>
      </w:pPr>
    </w:p>
    <w:p w14:paraId="07C2B405" w14:textId="7945D65E" w:rsidR="00F42784" w:rsidRPr="00F63FA0" w:rsidRDefault="00F42784" w:rsidP="00F63FA0">
      <w:pPr>
        <w:pStyle w:val="Standard"/>
        <w:numPr>
          <w:ilvl w:val="2"/>
          <w:numId w:val="2"/>
        </w:numPr>
        <w:rPr>
          <w:rFonts w:ascii="Verdana" w:hAnsi="Verdana" w:cs="Arial"/>
          <w:b/>
          <w:bCs/>
          <w:sz w:val="20"/>
          <w:szCs w:val="20"/>
        </w:rPr>
      </w:pPr>
      <w:r w:rsidRPr="00F42784">
        <w:rPr>
          <w:rFonts w:ascii="Verdana" w:hAnsi="Verdana" w:cs="Arial"/>
          <w:b/>
          <w:bCs/>
          <w:sz w:val="20"/>
          <w:szCs w:val="20"/>
          <w:lang w:val="es-ES"/>
        </w:rPr>
        <w:t>NATURALEZA DEL PROCEDIMIENTO ADMINISTRATIVO ESPECIAL DE REINTEGRO</w:t>
      </w:r>
    </w:p>
    <w:p w14:paraId="624D9E8E" w14:textId="77777777" w:rsidR="0015315C" w:rsidRDefault="0015315C" w:rsidP="005B4DFF">
      <w:pPr>
        <w:rPr>
          <w:rFonts w:ascii="Verdana" w:hAnsi="Verdana" w:cs="Arial"/>
          <w:b/>
          <w:bCs/>
          <w:sz w:val="20"/>
          <w:szCs w:val="20"/>
        </w:rPr>
      </w:pPr>
    </w:p>
    <w:p w14:paraId="324464AB" w14:textId="77777777" w:rsidR="0015315C" w:rsidRPr="0015315C" w:rsidRDefault="0015315C" w:rsidP="00F63FA0">
      <w:pPr>
        <w:jc w:val="both"/>
        <w:rPr>
          <w:rFonts w:ascii="Verdana" w:hAnsi="Verdana" w:cs="Arial"/>
          <w:bCs/>
          <w:sz w:val="20"/>
          <w:szCs w:val="20"/>
          <w:lang w:val="es-ES_tradnl"/>
        </w:rPr>
      </w:pPr>
      <w:r w:rsidRPr="0015315C">
        <w:rPr>
          <w:rFonts w:ascii="Verdana" w:hAnsi="Verdana" w:cs="Arial"/>
          <w:bCs/>
          <w:sz w:val="20"/>
          <w:szCs w:val="20"/>
          <w:lang w:val="es-ES_tradnl"/>
        </w:rPr>
        <w:t xml:space="preserve">El artículo 167 de la Ley 100 de 1993 establece que los afiliados al Sistema General de Seguridad Social en Salud tendrán derecho al cubrimiento de los servicios médico-quirúrgicos, indemnización por incapacidad permanente y por muerte, gastos funerarios y gastos de transporte al centro asistencial, cuando la urgencia sea ocasionada por accidente de tránsito, eventos catastrófico de origen natural, evento terrorista y demás eventos aprobados por el Consejo Nacional de Seguridad Social en Salud. </w:t>
      </w:r>
    </w:p>
    <w:p w14:paraId="04D6C952" w14:textId="77777777" w:rsidR="0015315C" w:rsidRPr="0015315C" w:rsidRDefault="0015315C" w:rsidP="00F63FA0">
      <w:pPr>
        <w:jc w:val="both"/>
        <w:rPr>
          <w:rFonts w:ascii="Verdana" w:hAnsi="Verdana" w:cs="Arial"/>
          <w:bCs/>
          <w:sz w:val="20"/>
          <w:szCs w:val="20"/>
          <w:lang w:val="es-ES_tradnl"/>
        </w:rPr>
      </w:pPr>
    </w:p>
    <w:p w14:paraId="3EF5F00F" w14:textId="77777777" w:rsidR="0015315C" w:rsidRPr="0015315C" w:rsidRDefault="0015315C" w:rsidP="00F63FA0">
      <w:pPr>
        <w:jc w:val="both"/>
        <w:rPr>
          <w:rFonts w:ascii="Verdana" w:hAnsi="Verdana" w:cs="Arial"/>
          <w:sz w:val="20"/>
          <w:szCs w:val="20"/>
          <w:lang w:val="es-ES"/>
        </w:rPr>
      </w:pPr>
      <w:r w:rsidRPr="0015315C">
        <w:rPr>
          <w:rFonts w:ascii="Verdana" w:hAnsi="Verdana" w:cs="Arial"/>
          <w:sz w:val="20"/>
          <w:szCs w:val="20"/>
          <w:lang w:val="es-ES"/>
        </w:rPr>
        <w:t>En virtud de lo anterior, la entidad reclamante que pretenda el reconocimiento de recursos, producto de la prestación de servicios de salud a personas víctimas de los eventos descritos en el artículo 167 de la Ley 100 de 1993, deberá cumplir una serie de requisitos y condiciones que, a través de un procedimiento administrativo, permitan determinar si hay lugar o no al reconocimiento de recursos. Sin embargo, el trámite administrativo no es infalible, debido a que, por la complejidad del procedimiento administrativo, y el dinamismo de las bases de datos, se pueden presentar situaciones que generan el reconocimiento de recursos del SGSSS sin justa causa.</w:t>
      </w:r>
    </w:p>
    <w:p w14:paraId="7C073BCC" w14:textId="77777777" w:rsidR="0015315C" w:rsidRPr="0015315C" w:rsidRDefault="0015315C" w:rsidP="00F63FA0">
      <w:pPr>
        <w:jc w:val="both"/>
        <w:rPr>
          <w:rFonts w:ascii="Verdana" w:hAnsi="Verdana" w:cs="Arial"/>
          <w:sz w:val="20"/>
          <w:szCs w:val="20"/>
        </w:rPr>
      </w:pPr>
    </w:p>
    <w:p w14:paraId="3C8E04D5" w14:textId="77777777" w:rsidR="0015315C" w:rsidRPr="0015315C" w:rsidRDefault="0015315C" w:rsidP="00F63FA0">
      <w:pPr>
        <w:jc w:val="both"/>
        <w:rPr>
          <w:rFonts w:ascii="Verdana" w:hAnsi="Verdana" w:cs="Arial"/>
          <w:bCs/>
          <w:sz w:val="20"/>
          <w:szCs w:val="20"/>
          <w:lang w:val="es-ES_tradnl"/>
        </w:rPr>
      </w:pPr>
      <w:r w:rsidRPr="0015315C">
        <w:rPr>
          <w:rFonts w:ascii="Verdana" w:hAnsi="Verdana" w:cs="Arial"/>
          <w:bCs/>
          <w:sz w:val="20"/>
          <w:szCs w:val="20"/>
          <w:lang w:val="es-ES_tradnl"/>
        </w:rPr>
        <w:t>Por ello, el Legislador estableció, en el artículo 3 del Decreto Ley 1281 de 2002, modificado por el artículo 7 de la Ley 1949 de 2019, un procedimiento administrativo especial enfocado en el reintegro de recursos del SGSSS apropiados o reconocidos sin justa causa, de la siguiente manera:</w:t>
      </w:r>
    </w:p>
    <w:p w14:paraId="2F5C45CF" w14:textId="77777777" w:rsidR="0015315C" w:rsidRPr="0015315C" w:rsidRDefault="0015315C" w:rsidP="00F63FA0">
      <w:pPr>
        <w:jc w:val="both"/>
        <w:rPr>
          <w:rFonts w:ascii="Verdana" w:hAnsi="Verdana" w:cs="Arial"/>
          <w:bCs/>
          <w:i/>
          <w:iCs/>
          <w:sz w:val="20"/>
          <w:szCs w:val="20"/>
          <w:lang w:val="es-ES"/>
        </w:rPr>
      </w:pPr>
    </w:p>
    <w:p w14:paraId="01EED54B" w14:textId="77777777" w:rsidR="0015315C" w:rsidRPr="00EB6B74" w:rsidRDefault="0015315C" w:rsidP="00F63FA0">
      <w:pPr>
        <w:ind w:left="567" w:right="567"/>
        <w:jc w:val="both"/>
        <w:rPr>
          <w:rFonts w:ascii="Verdana" w:hAnsi="Verdana" w:cs="Arial"/>
          <w:sz w:val="18"/>
          <w:szCs w:val="18"/>
        </w:rPr>
      </w:pPr>
      <w:r w:rsidRPr="00EB6B74">
        <w:rPr>
          <w:rFonts w:ascii="Verdana" w:hAnsi="Verdana" w:cs="Arial"/>
          <w:b/>
          <w:bCs/>
          <w:i/>
          <w:iCs/>
          <w:sz w:val="18"/>
          <w:szCs w:val="18"/>
          <w:lang w:val="es-ES"/>
        </w:rPr>
        <w:t>ARTÍCULO 3. REINTEGRO DE RECURSOS APROPIADOS O RECONOCIDOS SIN JUSTA CAUSA.</w:t>
      </w:r>
      <w:r w:rsidRPr="00EB6B74">
        <w:rPr>
          <w:rFonts w:ascii="Verdana" w:hAnsi="Verdana" w:cs="Arial"/>
          <w:bCs/>
          <w:i/>
          <w:iCs/>
          <w:sz w:val="18"/>
          <w:szCs w:val="18"/>
          <w:lang w:val="es-ES"/>
        </w:rPr>
        <w:t xml:space="preserve"> Cuando la Administradora de los Recursos del Sistema General de Seguridad Social en Salud -ADRES o quien haga sus veces o cualquier entidad o autoridad pública que en el ejercicio de sus competencias o actividades como participante o actor en el flujo de recursos del Sistema General de Seguridad Social en Salud, detecte que se presentó apropiación sin justa causa de los mismos, solicitará la aclaración del hallazgo a la persona involucrada, para lo cual remitirá la información pertinente, analizará la respuesta dada por la misma y, en caso de establecer que se configuro la apropiación o reconocimiento sin justa causa de recursos, ordenará su reintegro, actualizado al índice de Precios al Consumidor, IPC, dentro de los plazos establecidos por el Ministerio de Salud y Protección Social.</w:t>
      </w:r>
    </w:p>
    <w:p w14:paraId="42794F79" w14:textId="77777777" w:rsidR="0015315C" w:rsidRPr="00EB6B74" w:rsidRDefault="0015315C" w:rsidP="00F63FA0">
      <w:pPr>
        <w:ind w:left="567" w:right="567"/>
        <w:jc w:val="both"/>
        <w:rPr>
          <w:rFonts w:ascii="Verdana" w:hAnsi="Verdana" w:cs="Arial"/>
          <w:bCs/>
          <w:sz w:val="18"/>
          <w:szCs w:val="18"/>
        </w:rPr>
      </w:pPr>
    </w:p>
    <w:p w14:paraId="42EABBC3" w14:textId="77777777" w:rsidR="0015315C" w:rsidRPr="00EB6B74" w:rsidRDefault="0015315C" w:rsidP="00F63FA0">
      <w:pPr>
        <w:ind w:left="567" w:right="567"/>
        <w:jc w:val="both"/>
        <w:rPr>
          <w:rFonts w:ascii="Verdana" w:hAnsi="Verdana" w:cs="Arial"/>
          <w:sz w:val="18"/>
          <w:szCs w:val="18"/>
        </w:rPr>
      </w:pPr>
      <w:r w:rsidRPr="00EB6B74">
        <w:rPr>
          <w:rFonts w:ascii="Verdana" w:hAnsi="Verdana" w:cs="Arial"/>
          <w:bCs/>
          <w:i/>
          <w:iCs/>
          <w:sz w:val="18"/>
          <w:szCs w:val="18"/>
          <w:lang w:val="es-ES"/>
        </w:rPr>
        <w:t xml:space="preserve">Una vez quede en firme el acto administrativo que ordena el reintegro, de conformidad con el procedimiento definido, la ADRES o quien haga sus veces o cualquier entidad o </w:t>
      </w:r>
      <w:proofErr w:type="gramStart"/>
      <w:r w:rsidRPr="00EB6B74">
        <w:rPr>
          <w:rFonts w:ascii="Verdana" w:hAnsi="Verdana" w:cs="Arial"/>
          <w:bCs/>
          <w:i/>
          <w:iCs/>
          <w:sz w:val="18"/>
          <w:szCs w:val="18"/>
          <w:lang w:val="es-ES"/>
        </w:rPr>
        <w:t>autoridad pública</w:t>
      </w:r>
      <w:proofErr w:type="gramEnd"/>
      <w:r w:rsidRPr="00EB6B74">
        <w:rPr>
          <w:rFonts w:ascii="Verdana" w:hAnsi="Verdana" w:cs="Arial"/>
          <w:bCs/>
          <w:i/>
          <w:iCs/>
          <w:sz w:val="18"/>
          <w:szCs w:val="18"/>
          <w:lang w:val="es-ES"/>
        </w:rPr>
        <w:t xml:space="preserve"> que, en el ejercicio de sus competencias o actividades como participante o actor en el flujo de recursos del Sistema General de Seguridad Social en Salud, compensará su valor contra los reconocimientos que resulten a favor del deudor por los diferentes procesos que ejecuta ante la entidad. En todo caso, los valores a reintegrar serán actualizados con el índice de Precios al Consumidor -IPC. </w:t>
      </w:r>
      <w:r w:rsidRPr="00EB6B74">
        <w:rPr>
          <w:rFonts w:ascii="Verdana" w:hAnsi="Verdana" w:cs="Arial"/>
          <w:bCs/>
          <w:sz w:val="18"/>
          <w:szCs w:val="18"/>
          <w:lang w:val="es-ES"/>
        </w:rPr>
        <w:t>(…)</w:t>
      </w:r>
    </w:p>
    <w:p w14:paraId="4231FA69" w14:textId="77777777" w:rsidR="0015315C" w:rsidRPr="0015315C" w:rsidRDefault="0015315C" w:rsidP="00F63FA0">
      <w:pPr>
        <w:jc w:val="both"/>
        <w:rPr>
          <w:rFonts w:ascii="Verdana" w:hAnsi="Verdana" w:cs="Arial"/>
          <w:bCs/>
          <w:sz w:val="20"/>
          <w:szCs w:val="20"/>
        </w:rPr>
      </w:pPr>
    </w:p>
    <w:p w14:paraId="12606E6E" w14:textId="77777777" w:rsidR="0015315C" w:rsidRPr="0015315C" w:rsidRDefault="0015315C" w:rsidP="00F63FA0">
      <w:pPr>
        <w:jc w:val="both"/>
        <w:rPr>
          <w:rFonts w:ascii="Verdana" w:hAnsi="Verdana" w:cs="Arial"/>
          <w:sz w:val="20"/>
          <w:szCs w:val="20"/>
        </w:rPr>
      </w:pPr>
      <w:r w:rsidRPr="0015315C">
        <w:rPr>
          <w:rFonts w:ascii="Verdana" w:hAnsi="Verdana" w:cs="Arial"/>
          <w:bCs/>
          <w:sz w:val="20"/>
          <w:szCs w:val="20"/>
          <w:lang w:val="es-ES"/>
        </w:rPr>
        <w:t xml:space="preserve">Debido a lo anterior, </w:t>
      </w:r>
      <w:r w:rsidRPr="0015315C">
        <w:rPr>
          <w:rFonts w:ascii="Verdana" w:hAnsi="Verdana" w:cs="Arial"/>
          <w:bCs/>
          <w:sz w:val="20"/>
          <w:szCs w:val="20"/>
          <w:lang w:val="es-ES_tradnl"/>
        </w:rPr>
        <w:t xml:space="preserve">el procedimiento de reintegro tiene por finalidad garantizar la destinación especifica de recursos que establece el artículo 48 de la Constitución Política de Colombia; razón por la cual, en él se realiza una revisión técnica, administrativa, financiera y jurídica a los reconocimientos de recursos que ha efectuado la ADRES a través de los diferentes procedimientos administrativos que tiene a cargo, para establecer la procedencia en el inicio del trámite administrativo. </w:t>
      </w:r>
    </w:p>
    <w:p w14:paraId="18793519" w14:textId="77777777" w:rsidR="0015315C" w:rsidRPr="0015315C" w:rsidRDefault="0015315C" w:rsidP="00F63FA0">
      <w:pPr>
        <w:jc w:val="both"/>
        <w:rPr>
          <w:rFonts w:ascii="Verdana" w:hAnsi="Verdana" w:cs="Arial"/>
          <w:bCs/>
          <w:i/>
          <w:iCs/>
          <w:sz w:val="20"/>
          <w:szCs w:val="20"/>
          <w:lang w:val="es-ES"/>
        </w:rPr>
      </w:pPr>
      <w:r w:rsidRPr="0015315C">
        <w:rPr>
          <w:rFonts w:ascii="Verdana" w:hAnsi="Verdana" w:cs="Arial"/>
          <w:bCs/>
          <w:i/>
          <w:iCs/>
          <w:sz w:val="20"/>
          <w:szCs w:val="20"/>
          <w:lang w:val="es-ES"/>
        </w:rPr>
        <w:t> </w:t>
      </w:r>
    </w:p>
    <w:p w14:paraId="7CF6D054" w14:textId="77777777" w:rsidR="0015315C" w:rsidRPr="0015315C" w:rsidRDefault="0015315C" w:rsidP="00F63FA0">
      <w:pPr>
        <w:jc w:val="both"/>
        <w:rPr>
          <w:rFonts w:ascii="Verdana" w:hAnsi="Verdana" w:cs="Arial"/>
          <w:bCs/>
          <w:sz w:val="20"/>
          <w:szCs w:val="20"/>
          <w:lang w:val="es-ES"/>
        </w:rPr>
      </w:pPr>
      <w:r w:rsidRPr="0015315C">
        <w:rPr>
          <w:rFonts w:ascii="Verdana" w:hAnsi="Verdana" w:cs="Arial"/>
          <w:bCs/>
          <w:sz w:val="20"/>
          <w:szCs w:val="20"/>
          <w:lang w:val="es-ES"/>
        </w:rPr>
        <w:t>En ese sentido, el procedimiento de reclamación no guarda similitud con el procedimiento de reintegro, por cuanto, el primero, tiene por objeto determinar la viabilidad del reconocimiento de recursos, a través del desarrollo de una auditoría integral, la cual está compuesta por componentes jurídicos, de salud y financieros y, el segundo, tiene por finalidad determinar si el reconocimiento o apropiación de los recursos del Sistema General de Seguridad Social en Salud se realizó sin justa causa para, en caso afirmativo, ordenar a través de un acto administrativo su reintegro.</w:t>
      </w:r>
    </w:p>
    <w:p w14:paraId="23A314F6" w14:textId="77777777" w:rsidR="0015315C" w:rsidRPr="0015315C" w:rsidRDefault="0015315C" w:rsidP="00F63FA0">
      <w:pPr>
        <w:jc w:val="both"/>
        <w:rPr>
          <w:rFonts w:ascii="Verdana" w:hAnsi="Verdana" w:cs="Arial"/>
          <w:bCs/>
          <w:sz w:val="20"/>
          <w:szCs w:val="20"/>
          <w:lang w:val="es-ES"/>
        </w:rPr>
      </w:pPr>
    </w:p>
    <w:p w14:paraId="4267F151" w14:textId="77777777" w:rsidR="0015315C" w:rsidRPr="0015315C" w:rsidRDefault="0015315C" w:rsidP="00F63FA0">
      <w:pPr>
        <w:jc w:val="both"/>
        <w:rPr>
          <w:rFonts w:ascii="Verdana" w:hAnsi="Verdana" w:cs="Arial"/>
          <w:bCs/>
          <w:sz w:val="20"/>
          <w:szCs w:val="20"/>
          <w:lang w:val="es-ES"/>
        </w:rPr>
      </w:pPr>
      <w:r w:rsidRPr="0015315C">
        <w:rPr>
          <w:rFonts w:ascii="Verdana" w:hAnsi="Verdana" w:cs="Arial"/>
          <w:bCs/>
          <w:sz w:val="20"/>
          <w:szCs w:val="20"/>
          <w:lang w:val="es-ES"/>
        </w:rPr>
        <w:t>Por consiguiente, aun cuando las reclamaciones hayan surtido las etapas previstas en el procedimiento de reclamación, cuentan con la posibilidad de estar involucradas en procedimientos de reintegro, dado que se puede identificar posteriormente el reconocimiento o apropiación injustificados de los recursos del SGSSS.</w:t>
      </w:r>
    </w:p>
    <w:p w14:paraId="28A18300" w14:textId="77777777" w:rsidR="0015315C" w:rsidRDefault="0015315C" w:rsidP="00F63FA0">
      <w:pPr>
        <w:jc w:val="both"/>
        <w:rPr>
          <w:rFonts w:ascii="Verdana" w:hAnsi="Verdana" w:cs="Arial"/>
          <w:bCs/>
          <w:sz w:val="20"/>
          <w:szCs w:val="20"/>
          <w:lang w:val="es-ES"/>
        </w:rPr>
      </w:pPr>
    </w:p>
    <w:p w14:paraId="341B4006" w14:textId="2A62CA43" w:rsidR="00CA3734" w:rsidRPr="00CA3734" w:rsidRDefault="00CA3734" w:rsidP="00CA3734">
      <w:pPr>
        <w:jc w:val="both"/>
        <w:rPr>
          <w:rFonts w:ascii="Verdana" w:hAnsi="Verdana" w:cs="Arial"/>
          <w:bCs/>
          <w:sz w:val="20"/>
          <w:szCs w:val="20"/>
          <w:lang w:val="es-ES"/>
        </w:rPr>
      </w:pPr>
      <w:r>
        <w:rPr>
          <w:rFonts w:ascii="Verdana" w:hAnsi="Verdana" w:cs="Arial"/>
          <w:bCs/>
          <w:sz w:val="20"/>
          <w:szCs w:val="20"/>
          <w:lang w:val="es-ES"/>
        </w:rPr>
        <w:t>Ahora, a</w:t>
      </w:r>
      <w:r w:rsidRPr="00CA3734">
        <w:rPr>
          <w:rFonts w:ascii="Verdana" w:hAnsi="Verdana" w:cs="Arial"/>
          <w:bCs/>
          <w:sz w:val="20"/>
          <w:szCs w:val="20"/>
          <w:lang w:val="es-ES"/>
        </w:rPr>
        <w:t>unque la IPS argument</w:t>
      </w:r>
      <w:r>
        <w:rPr>
          <w:rFonts w:ascii="Verdana" w:hAnsi="Verdana" w:cs="Arial"/>
          <w:bCs/>
          <w:sz w:val="20"/>
          <w:szCs w:val="20"/>
          <w:lang w:val="es-ES"/>
        </w:rPr>
        <w:t>ó</w:t>
      </w:r>
      <w:r w:rsidRPr="00CA3734">
        <w:rPr>
          <w:rFonts w:ascii="Verdana" w:hAnsi="Verdana" w:cs="Arial"/>
          <w:bCs/>
          <w:sz w:val="20"/>
          <w:szCs w:val="20"/>
          <w:lang w:val="es-ES"/>
        </w:rPr>
        <w:t xml:space="preserve"> que no cuenta con la información debido a la depuración de sistemas contables, esto no la exonera de su obligación de responder y justificar los recursos recibidos. Según el artículo 3 del Decreto Ley 1281 de 2002, modificado por la Ley 1949 de 2019, la ADRES tiene plena competencia para solicitar aclaraciones y exigir reintegros cuando se detecte la apropiación sin justa causa de recursos del SGSSS. Esta obligación es independiente de los procesos internos de la IPS.</w:t>
      </w:r>
    </w:p>
    <w:p w14:paraId="1473F456" w14:textId="77777777" w:rsidR="00CA3734" w:rsidRPr="00CA3734" w:rsidRDefault="00CA3734" w:rsidP="00CA3734">
      <w:pPr>
        <w:jc w:val="both"/>
        <w:rPr>
          <w:rFonts w:ascii="Verdana" w:hAnsi="Verdana" w:cs="Arial"/>
          <w:bCs/>
          <w:sz w:val="20"/>
          <w:szCs w:val="20"/>
          <w:lang w:val="es-ES"/>
        </w:rPr>
      </w:pPr>
    </w:p>
    <w:p w14:paraId="760F72E2" w14:textId="3F71312A" w:rsidR="0095224B" w:rsidRDefault="00CA3734" w:rsidP="00CA3734">
      <w:pPr>
        <w:jc w:val="both"/>
        <w:rPr>
          <w:rFonts w:ascii="Verdana" w:hAnsi="Verdana" w:cs="Arial"/>
          <w:bCs/>
          <w:sz w:val="20"/>
          <w:szCs w:val="20"/>
          <w:lang w:val="es-ES"/>
        </w:rPr>
      </w:pPr>
      <w:r w:rsidRPr="00CA3734">
        <w:rPr>
          <w:rFonts w:ascii="Verdana" w:hAnsi="Verdana" w:cs="Arial"/>
          <w:bCs/>
          <w:sz w:val="20"/>
          <w:szCs w:val="20"/>
          <w:lang w:val="es-ES"/>
        </w:rPr>
        <w:t>El artículo 28 de la Ley 962 de 2005, invocado por la IPS, establece el deber de preservar documentos, pero no constituye una justificación suficiente para omitir la entrega de información en un procedimiento administrativo. En este caso, el principio de buena fe exige que la IPS adopte medidas alternativas para proporcionar información pertinente, como buscar registros en archivos históricos o sistemas complementarios.</w:t>
      </w:r>
    </w:p>
    <w:p w14:paraId="17BC85BE" w14:textId="77777777" w:rsidR="0095224B" w:rsidRPr="0015315C" w:rsidRDefault="0095224B" w:rsidP="00F63FA0">
      <w:pPr>
        <w:jc w:val="both"/>
        <w:rPr>
          <w:rFonts w:ascii="Verdana" w:hAnsi="Verdana" w:cs="Arial"/>
          <w:bCs/>
          <w:sz w:val="20"/>
          <w:szCs w:val="20"/>
          <w:lang w:val="es-ES"/>
        </w:rPr>
      </w:pPr>
    </w:p>
    <w:p w14:paraId="572B50EB" w14:textId="71087259" w:rsidR="0015315C" w:rsidRDefault="0015315C" w:rsidP="0015315C">
      <w:pPr>
        <w:jc w:val="both"/>
        <w:rPr>
          <w:rFonts w:ascii="Verdana" w:hAnsi="Verdana" w:cs="Arial"/>
          <w:bCs/>
          <w:sz w:val="20"/>
          <w:szCs w:val="20"/>
        </w:rPr>
      </w:pPr>
      <w:r w:rsidRPr="0015315C">
        <w:rPr>
          <w:rFonts w:ascii="Verdana" w:hAnsi="Verdana" w:cs="Arial"/>
          <w:bCs/>
          <w:sz w:val="20"/>
          <w:szCs w:val="20"/>
          <w:lang w:val="es-ES"/>
        </w:rPr>
        <w:lastRenderedPageBreak/>
        <w:t xml:space="preserve">En consecuencia, la ADRES tiene plena competencia para adelantar el presente procedimiento de reintegro, por cuanto evidenció el reconocimiento sin justa causa de recursos del SGSSS en favor de </w:t>
      </w:r>
      <w:r w:rsidR="00F42784" w:rsidRPr="00F42784">
        <w:rPr>
          <w:rFonts w:ascii="Verdana" w:hAnsi="Verdana" w:cs="Arial"/>
          <w:bCs/>
          <w:sz w:val="20"/>
          <w:szCs w:val="20"/>
        </w:rPr>
        <w:t>la E.S.E. HOSPITAL UNIVERSITARIO ERASMO MEOZ</w:t>
      </w:r>
      <w:r w:rsidR="00F42784">
        <w:rPr>
          <w:rFonts w:ascii="Verdana" w:hAnsi="Verdana" w:cs="Arial"/>
          <w:bCs/>
          <w:sz w:val="20"/>
          <w:szCs w:val="20"/>
        </w:rPr>
        <w:t>.</w:t>
      </w:r>
    </w:p>
    <w:p w14:paraId="34A470C0" w14:textId="77777777" w:rsidR="00951D8B" w:rsidRDefault="00951D8B" w:rsidP="0015315C">
      <w:pPr>
        <w:jc w:val="both"/>
        <w:rPr>
          <w:rFonts w:ascii="Verdana" w:hAnsi="Verdana" w:cs="Arial"/>
          <w:bCs/>
          <w:sz w:val="20"/>
          <w:szCs w:val="20"/>
        </w:rPr>
      </w:pPr>
    </w:p>
    <w:p w14:paraId="406DAB3B" w14:textId="0B06EE9E" w:rsidR="00951D8B" w:rsidRPr="00F63FA0" w:rsidRDefault="00132C99" w:rsidP="00F63FA0">
      <w:pPr>
        <w:pStyle w:val="Standard"/>
        <w:numPr>
          <w:ilvl w:val="2"/>
          <w:numId w:val="2"/>
        </w:numPr>
        <w:rPr>
          <w:rFonts w:ascii="Verdana" w:hAnsi="Verdana" w:cs="Arial"/>
          <w:b/>
          <w:sz w:val="20"/>
          <w:szCs w:val="20"/>
        </w:rPr>
      </w:pPr>
      <w:r w:rsidRPr="00F63FA0">
        <w:rPr>
          <w:rFonts w:ascii="Verdana" w:hAnsi="Verdana" w:cs="Arial"/>
          <w:b/>
          <w:sz w:val="20"/>
          <w:szCs w:val="20"/>
        </w:rPr>
        <w:t>INOPERANCIA DE LA FIRMEZA EN EL GIRO DE LOS RECURSOS QUE NO HACEN PARTE DEL ASEGURAMIENTO EN SALUD</w:t>
      </w:r>
      <w:r w:rsidR="00AC3DDC" w:rsidRPr="00F63FA0">
        <w:rPr>
          <w:rFonts w:ascii="Verdana" w:hAnsi="Verdana" w:cs="Arial"/>
          <w:b/>
          <w:sz w:val="20"/>
          <w:szCs w:val="20"/>
        </w:rPr>
        <w:t xml:space="preserve"> </w:t>
      </w:r>
    </w:p>
    <w:p w14:paraId="3C0422F7" w14:textId="77777777" w:rsidR="0015315C" w:rsidRDefault="0015315C" w:rsidP="005B4DFF">
      <w:pPr>
        <w:rPr>
          <w:rFonts w:ascii="Verdana" w:hAnsi="Verdana" w:cs="Arial"/>
          <w:sz w:val="20"/>
          <w:szCs w:val="20"/>
        </w:rPr>
      </w:pPr>
    </w:p>
    <w:p w14:paraId="263469C3" w14:textId="77777777" w:rsidR="00A80605" w:rsidRPr="00A80605" w:rsidRDefault="00A80605" w:rsidP="00F63FA0">
      <w:pPr>
        <w:jc w:val="both"/>
        <w:rPr>
          <w:rFonts w:ascii="Verdana" w:hAnsi="Verdana" w:cs="Arial"/>
          <w:sz w:val="20"/>
          <w:szCs w:val="20"/>
        </w:rPr>
      </w:pPr>
      <w:r w:rsidRPr="00A80605">
        <w:rPr>
          <w:rFonts w:ascii="Verdana" w:hAnsi="Verdana" w:cs="Arial"/>
          <w:sz w:val="20"/>
          <w:szCs w:val="20"/>
        </w:rPr>
        <w:t xml:space="preserve">Sobre el particular, es dable traer a colación el artículo 73 de la Ley 1753 de 2015, en el que se enuncia que </w:t>
      </w:r>
      <w:r w:rsidRPr="00A80605">
        <w:rPr>
          <w:rFonts w:ascii="Verdana" w:hAnsi="Verdana" w:cs="Arial"/>
          <w:i/>
          <w:iCs/>
          <w:sz w:val="20"/>
          <w:szCs w:val="20"/>
        </w:rPr>
        <w:t>“los procesos de reconocimiento y giro de los recursos del aseguramiento de Seguridad Social en Salud quedarán en firme transcurridos dos (2) años después de su realización. Cumplido dicho plazo, no procederá reclamación alguna.”</w:t>
      </w:r>
      <w:r w:rsidRPr="00A80605">
        <w:rPr>
          <w:rFonts w:ascii="Verdana" w:hAnsi="Verdana" w:cs="Arial"/>
          <w:sz w:val="20"/>
          <w:szCs w:val="20"/>
        </w:rPr>
        <w:t> </w:t>
      </w:r>
    </w:p>
    <w:p w14:paraId="43CA282B" w14:textId="77777777" w:rsidR="00A80605" w:rsidRPr="00A80605" w:rsidRDefault="00A80605" w:rsidP="00A80605">
      <w:pPr>
        <w:rPr>
          <w:rFonts w:ascii="Verdana" w:hAnsi="Verdana" w:cs="Arial"/>
          <w:sz w:val="20"/>
          <w:szCs w:val="20"/>
        </w:rPr>
      </w:pPr>
    </w:p>
    <w:p w14:paraId="51027383" w14:textId="77777777" w:rsidR="009114EF" w:rsidRDefault="00A80605" w:rsidP="00A80605">
      <w:pPr>
        <w:jc w:val="both"/>
        <w:rPr>
          <w:rFonts w:ascii="Verdana" w:hAnsi="Verdana" w:cs="Arial"/>
          <w:sz w:val="20"/>
          <w:szCs w:val="20"/>
        </w:rPr>
      </w:pPr>
      <w:r w:rsidRPr="00A80605">
        <w:rPr>
          <w:rFonts w:ascii="Verdana" w:hAnsi="Verdana" w:cs="Arial"/>
          <w:sz w:val="20"/>
          <w:szCs w:val="20"/>
        </w:rPr>
        <w:t>Adicionalmente, el artículo 16 de la Ley 1797 de 2016 enuncia:</w:t>
      </w:r>
    </w:p>
    <w:p w14:paraId="61B50C5C" w14:textId="77777777" w:rsidR="00B875A1" w:rsidRDefault="00B875A1" w:rsidP="00A80605">
      <w:pPr>
        <w:jc w:val="both"/>
        <w:rPr>
          <w:rFonts w:ascii="Verdana" w:hAnsi="Verdana" w:cs="Arial"/>
          <w:sz w:val="20"/>
          <w:szCs w:val="20"/>
        </w:rPr>
      </w:pPr>
    </w:p>
    <w:p w14:paraId="65842308" w14:textId="77777777" w:rsidR="000F2800" w:rsidRPr="004D6174" w:rsidRDefault="000F2800" w:rsidP="00F63FA0">
      <w:pPr>
        <w:ind w:left="567" w:right="567"/>
        <w:jc w:val="both"/>
        <w:rPr>
          <w:rFonts w:ascii="Verdana" w:hAnsi="Verdana" w:cs="Arial"/>
          <w:i/>
          <w:iCs/>
          <w:sz w:val="18"/>
          <w:szCs w:val="18"/>
        </w:rPr>
      </w:pPr>
      <w:r w:rsidRPr="004D6174">
        <w:rPr>
          <w:rFonts w:ascii="Verdana" w:hAnsi="Verdana" w:cs="Arial"/>
          <w:i/>
          <w:iCs/>
          <w:sz w:val="18"/>
          <w:szCs w:val="18"/>
        </w:rPr>
        <w:t>Cuando se haya efectuado un giro no debido por concepto de reconocimiento de UPC por deficiencias en la información, estos valores podrán ser descontados dentro de los dos (2) años siguientes al hecho generador de la multiafiliación. En los casos en que se efectúen los descuentos se tendrá en cuenta el derecho al reconocimiento de los gastos incurridos en la atención del afiliado a la EPS que los asumió, por parte de la Entidad que recibió la Unidad de Pago por Capitación o que tiene la responsabilidad de atender al usuario. </w:t>
      </w:r>
    </w:p>
    <w:p w14:paraId="1940C672" w14:textId="77777777" w:rsidR="000F2800" w:rsidRPr="004D6174" w:rsidRDefault="000F2800" w:rsidP="00F63FA0">
      <w:pPr>
        <w:ind w:left="567" w:right="567"/>
        <w:jc w:val="both"/>
        <w:rPr>
          <w:rFonts w:ascii="Verdana" w:hAnsi="Verdana" w:cs="Arial"/>
          <w:sz w:val="18"/>
          <w:szCs w:val="18"/>
        </w:rPr>
      </w:pPr>
    </w:p>
    <w:p w14:paraId="6509C367" w14:textId="77777777" w:rsidR="000F2800" w:rsidRPr="004D6174" w:rsidRDefault="000F2800" w:rsidP="00F63FA0">
      <w:pPr>
        <w:ind w:left="567" w:right="567"/>
        <w:jc w:val="both"/>
        <w:rPr>
          <w:rFonts w:ascii="Verdana" w:hAnsi="Verdana" w:cs="Arial"/>
          <w:i/>
          <w:iCs/>
          <w:sz w:val="18"/>
          <w:szCs w:val="18"/>
        </w:rPr>
      </w:pPr>
      <w:r w:rsidRPr="004D6174">
        <w:rPr>
          <w:rFonts w:ascii="Verdana" w:hAnsi="Verdana" w:cs="Arial"/>
          <w:i/>
          <w:iCs/>
          <w:sz w:val="18"/>
          <w:szCs w:val="18"/>
        </w:rPr>
        <w:t>No habrá lugar a la restitución de recursos según lo establecido en el artículo 3º del Decreto-ley 1281 de 2002 cuando se trate de afiliados que hayan ingresado a la EPS en virtud del mecanismo de afiliación a prevención o por cesión obligatoria de afiliados. La EPS receptora contará con un término de un (1) año para verificar si el afiliado presenta o no multiafiliación con otra EPS o con los regímenes especiales o de excepción. </w:t>
      </w:r>
    </w:p>
    <w:p w14:paraId="429A24E7" w14:textId="77777777" w:rsidR="000F2800" w:rsidRPr="004D6174" w:rsidRDefault="000F2800" w:rsidP="00F63FA0">
      <w:pPr>
        <w:ind w:left="567" w:right="567"/>
        <w:jc w:val="both"/>
        <w:rPr>
          <w:rFonts w:ascii="Verdana" w:hAnsi="Verdana" w:cs="Arial"/>
          <w:sz w:val="18"/>
          <w:szCs w:val="18"/>
        </w:rPr>
      </w:pPr>
    </w:p>
    <w:p w14:paraId="2E868DA2" w14:textId="77777777" w:rsidR="000F2800" w:rsidRPr="004D6174" w:rsidRDefault="000F2800" w:rsidP="00F63FA0">
      <w:pPr>
        <w:ind w:left="567" w:right="567"/>
        <w:jc w:val="both"/>
        <w:rPr>
          <w:rFonts w:ascii="Verdana" w:hAnsi="Verdana" w:cs="Arial"/>
          <w:sz w:val="18"/>
          <w:szCs w:val="18"/>
        </w:rPr>
      </w:pPr>
      <w:r w:rsidRPr="004D6174">
        <w:rPr>
          <w:rFonts w:ascii="Verdana" w:hAnsi="Verdana" w:cs="Arial"/>
          <w:i/>
          <w:iCs/>
          <w:sz w:val="18"/>
          <w:szCs w:val="18"/>
        </w:rPr>
        <w:t xml:space="preserve">Los reconocimientos y giros de los recursos del aseguramiento en salud realizados dos años antes de la vigencia de la Ley 1753 de 2015 quedarán en firme a partir de la </w:t>
      </w:r>
      <w:proofErr w:type="gramStart"/>
      <w:r w:rsidRPr="004D6174">
        <w:rPr>
          <w:rFonts w:ascii="Verdana" w:hAnsi="Verdana" w:cs="Arial"/>
          <w:i/>
          <w:iCs/>
          <w:sz w:val="18"/>
          <w:szCs w:val="18"/>
        </w:rPr>
        <w:t>entrada en vigencia</w:t>
      </w:r>
      <w:proofErr w:type="gramEnd"/>
      <w:r w:rsidRPr="004D6174">
        <w:rPr>
          <w:rFonts w:ascii="Verdana" w:hAnsi="Verdana" w:cs="Arial"/>
          <w:i/>
          <w:iCs/>
          <w:sz w:val="18"/>
          <w:szCs w:val="18"/>
        </w:rPr>
        <w:t xml:space="preserve"> de la presente ley.</w:t>
      </w:r>
    </w:p>
    <w:p w14:paraId="7AF43FE9" w14:textId="77777777" w:rsidR="000F2800" w:rsidRPr="00F63FA0" w:rsidRDefault="000F2800" w:rsidP="000F2800">
      <w:pPr>
        <w:jc w:val="both"/>
        <w:rPr>
          <w:rFonts w:ascii="Verdana" w:hAnsi="Verdana" w:cs="Arial"/>
          <w:sz w:val="16"/>
          <w:szCs w:val="16"/>
        </w:rPr>
      </w:pPr>
    </w:p>
    <w:p w14:paraId="0744D977" w14:textId="77777777" w:rsidR="000F2800" w:rsidRPr="000F2800" w:rsidRDefault="000F2800" w:rsidP="000F2800">
      <w:pPr>
        <w:jc w:val="both"/>
        <w:rPr>
          <w:rFonts w:ascii="Verdana" w:hAnsi="Verdana" w:cs="Arial"/>
          <w:sz w:val="20"/>
          <w:szCs w:val="20"/>
        </w:rPr>
      </w:pPr>
      <w:r w:rsidRPr="000F2800">
        <w:rPr>
          <w:rFonts w:ascii="Verdana" w:hAnsi="Verdana" w:cs="Arial"/>
          <w:sz w:val="20"/>
          <w:szCs w:val="20"/>
        </w:rPr>
        <w:t xml:space="preserve">Para entender el alcance de las normas citadas, se debe recurrir al literal a) del artículo 2.6.1.6.1 del Decreto 780 de 2016, en el que se define el término de </w:t>
      </w:r>
      <w:r w:rsidRPr="000F2800">
        <w:rPr>
          <w:rFonts w:ascii="Verdana" w:hAnsi="Verdana" w:cs="Arial"/>
          <w:i/>
          <w:iCs/>
          <w:sz w:val="20"/>
          <w:szCs w:val="20"/>
        </w:rPr>
        <w:t>“recursos del aseguramiento”</w:t>
      </w:r>
      <w:r w:rsidRPr="000F2800">
        <w:rPr>
          <w:rFonts w:ascii="Verdana" w:hAnsi="Verdana" w:cs="Arial"/>
          <w:sz w:val="20"/>
          <w:szCs w:val="20"/>
        </w:rPr>
        <w:t>, así: </w:t>
      </w:r>
    </w:p>
    <w:p w14:paraId="77575B9B" w14:textId="77777777" w:rsidR="000F2800" w:rsidRPr="000F2800" w:rsidRDefault="000F2800" w:rsidP="000F2800">
      <w:pPr>
        <w:jc w:val="both"/>
        <w:rPr>
          <w:rFonts w:ascii="Verdana" w:hAnsi="Verdana" w:cs="Arial"/>
          <w:sz w:val="20"/>
          <w:szCs w:val="20"/>
        </w:rPr>
      </w:pPr>
    </w:p>
    <w:p w14:paraId="6D623E0B" w14:textId="431A4D52" w:rsidR="000F2800" w:rsidRPr="004D6174" w:rsidRDefault="000F2800" w:rsidP="00A86FBC">
      <w:pPr>
        <w:ind w:left="567" w:right="567"/>
        <w:jc w:val="both"/>
        <w:rPr>
          <w:rFonts w:ascii="Verdana" w:hAnsi="Verdana" w:cs="Arial"/>
          <w:sz w:val="18"/>
          <w:szCs w:val="18"/>
        </w:rPr>
      </w:pPr>
      <w:r w:rsidRPr="004D6174">
        <w:rPr>
          <w:rFonts w:ascii="Verdana" w:hAnsi="Verdana" w:cs="Arial"/>
          <w:sz w:val="18"/>
          <w:szCs w:val="18"/>
        </w:rPr>
        <w:t>(…)</w:t>
      </w:r>
      <w:r w:rsidRPr="004D6174">
        <w:rPr>
          <w:rFonts w:ascii="Verdana" w:hAnsi="Verdana" w:cs="Arial"/>
          <w:i/>
          <w:iCs/>
          <w:sz w:val="18"/>
          <w:szCs w:val="18"/>
        </w:rPr>
        <w:t xml:space="preserve"> corresponden a aquellos que el Sistema General de Seguridad Social en Salud reconoce y paga por concepto de Unidades de Pago por Capitación (UPC), para garantizar la financiación del plan de beneficios a la población afiliada a los regímenes contributivo y subsidiado, así como el valor per cápita que se reconoce para el desarrollo de las actividades de promoción y prevención, el porcentaje del Ingreso Base de Cotización para garantizar el reconocimiento y pago de incapacidades por enfermedad general a los afiliados cotizantes con derecho y el valor de las licencias de maternidad y paternidad, en el régimen contributivo.</w:t>
      </w:r>
    </w:p>
    <w:p w14:paraId="6CF32C32" w14:textId="77777777" w:rsidR="000F2800" w:rsidRPr="000F2800" w:rsidRDefault="000F2800" w:rsidP="000F2800">
      <w:pPr>
        <w:jc w:val="both"/>
        <w:rPr>
          <w:rFonts w:ascii="Verdana" w:hAnsi="Verdana" w:cs="Arial"/>
          <w:sz w:val="20"/>
          <w:szCs w:val="20"/>
        </w:rPr>
      </w:pPr>
    </w:p>
    <w:p w14:paraId="47F37246" w14:textId="77777777" w:rsidR="000F2800" w:rsidRPr="000F2800" w:rsidRDefault="000F2800" w:rsidP="000F2800">
      <w:pPr>
        <w:jc w:val="both"/>
        <w:rPr>
          <w:rFonts w:ascii="Verdana" w:hAnsi="Verdana" w:cs="Arial"/>
          <w:sz w:val="20"/>
          <w:szCs w:val="20"/>
        </w:rPr>
      </w:pPr>
      <w:r w:rsidRPr="000F2800">
        <w:rPr>
          <w:rFonts w:ascii="Verdana" w:hAnsi="Verdana" w:cs="Arial"/>
          <w:sz w:val="20"/>
          <w:szCs w:val="20"/>
        </w:rPr>
        <w:t xml:space="preserve">Adicionalmente, el artículo 14 de la Ley 1122 de 2007 define el aseguramiento en salud como la administración del riesgo financiero, la gestión del riesgo en salud, la articulación de los </w:t>
      </w:r>
      <w:r w:rsidRPr="000F2800">
        <w:rPr>
          <w:rFonts w:ascii="Verdana" w:hAnsi="Verdana" w:cs="Arial"/>
          <w:sz w:val="20"/>
          <w:szCs w:val="20"/>
        </w:rPr>
        <w:lastRenderedPageBreak/>
        <w:t>servicios que garantice el acceso efectivo, la garantía de la calidad en la prestación de los servicios de salud y la representación del afiliado ante el prestador y los demás actores sin perjuicio de la autonomía del usuario. </w:t>
      </w:r>
    </w:p>
    <w:p w14:paraId="6173C7DC" w14:textId="77777777" w:rsidR="000F2800" w:rsidRPr="000F2800" w:rsidRDefault="000F2800" w:rsidP="000F2800">
      <w:pPr>
        <w:jc w:val="both"/>
        <w:rPr>
          <w:rFonts w:ascii="Verdana" w:hAnsi="Verdana" w:cs="Arial"/>
          <w:sz w:val="20"/>
          <w:szCs w:val="20"/>
        </w:rPr>
      </w:pPr>
    </w:p>
    <w:p w14:paraId="31C73A5C" w14:textId="77777777" w:rsidR="000F2800" w:rsidRPr="000F2800" w:rsidRDefault="000F2800" w:rsidP="000F2800">
      <w:pPr>
        <w:jc w:val="both"/>
        <w:rPr>
          <w:rFonts w:ascii="Verdana" w:hAnsi="Verdana" w:cs="Arial"/>
          <w:sz w:val="20"/>
          <w:szCs w:val="20"/>
        </w:rPr>
      </w:pPr>
      <w:r w:rsidRPr="000F2800">
        <w:rPr>
          <w:rFonts w:ascii="Verdana" w:hAnsi="Verdana" w:cs="Arial"/>
          <w:sz w:val="20"/>
          <w:szCs w:val="20"/>
        </w:rPr>
        <w:t>En concordancia con lo anterior, la Corte Constitucional, en Sentencia C-463 de 2008</w:t>
      </w:r>
      <w:r w:rsidRPr="000F2800">
        <w:rPr>
          <w:rFonts w:ascii="Verdana" w:hAnsi="Verdana" w:cs="Arial"/>
          <w:sz w:val="20"/>
          <w:szCs w:val="20"/>
          <w:vertAlign w:val="superscript"/>
        </w:rPr>
        <w:footnoteReference w:id="2"/>
      </w:r>
      <w:r w:rsidRPr="000F2800">
        <w:rPr>
          <w:rFonts w:ascii="Verdana" w:hAnsi="Verdana" w:cs="Arial"/>
          <w:sz w:val="20"/>
          <w:szCs w:val="20"/>
        </w:rPr>
        <w:t>, indicó:</w:t>
      </w:r>
    </w:p>
    <w:p w14:paraId="4316A36E" w14:textId="77777777" w:rsidR="000F2800" w:rsidRPr="000F2800" w:rsidRDefault="000F2800" w:rsidP="000F2800">
      <w:pPr>
        <w:jc w:val="both"/>
        <w:rPr>
          <w:rFonts w:ascii="Verdana" w:hAnsi="Verdana" w:cs="Arial"/>
          <w:sz w:val="20"/>
          <w:szCs w:val="20"/>
        </w:rPr>
      </w:pPr>
      <w:r w:rsidRPr="000F2800">
        <w:rPr>
          <w:rFonts w:ascii="Verdana" w:hAnsi="Verdana" w:cs="Arial"/>
          <w:sz w:val="20"/>
          <w:szCs w:val="20"/>
        </w:rPr>
        <w:t> </w:t>
      </w:r>
    </w:p>
    <w:p w14:paraId="56887BCA" w14:textId="77777777" w:rsidR="000F2800" w:rsidRPr="000352DE" w:rsidRDefault="000F2800" w:rsidP="00F63FA0">
      <w:pPr>
        <w:ind w:left="567" w:right="567"/>
        <w:jc w:val="both"/>
        <w:rPr>
          <w:rFonts w:ascii="Verdana" w:hAnsi="Verdana" w:cs="Arial"/>
          <w:i/>
          <w:iCs/>
          <w:sz w:val="18"/>
          <w:szCs w:val="18"/>
        </w:rPr>
      </w:pPr>
      <w:r w:rsidRPr="000352DE">
        <w:rPr>
          <w:rFonts w:ascii="Verdana" w:hAnsi="Verdana" w:cs="Arial"/>
          <w:i/>
          <w:iCs/>
          <w:sz w:val="18"/>
          <w:szCs w:val="18"/>
        </w:rPr>
        <w:t>El artículo 14 de la Ley 1122 se encuentra en el Capítulo IV “Del aseguramiento”. El aseguramiento en salud lo entendió el legislador como la administración del riesgo financiero, la gestión del riesgo en salud, la articulación de los servicios que garantice el acceso efectivo, la garantía de la calidad en la prestación de los servicios de salud y la representación del afiliado ante el prestador y los demás actores sin perjuicio de la autonomía del usuario. Este aseguramiento implica que el asegurador asuma el riesgo transferido por el usuario y cumpla con las obligaciones establecidas en los Planes Obligatorios de Salud.</w:t>
      </w:r>
    </w:p>
    <w:p w14:paraId="4D01E380" w14:textId="77777777" w:rsidR="000F2800" w:rsidRPr="000352DE" w:rsidRDefault="000F2800" w:rsidP="00F63FA0">
      <w:pPr>
        <w:ind w:left="567" w:right="567"/>
        <w:jc w:val="both"/>
        <w:rPr>
          <w:rFonts w:ascii="Verdana" w:hAnsi="Verdana" w:cs="Arial"/>
          <w:sz w:val="18"/>
          <w:szCs w:val="18"/>
        </w:rPr>
      </w:pPr>
    </w:p>
    <w:p w14:paraId="5C818DA6" w14:textId="77777777" w:rsidR="000F2800" w:rsidRPr="000352DE" w:rsidRDefault="000F2800" w:rsidP="00F63FA0">
      <w:pPr>
        <w:ind w:left="567" w:right="567"/>
        <w:jc w:val="both"/>
        <w:rPr>
          <w:rFonts w:ascii="Verdana" w:hAnsi="Verdana" w:cs="Arial"/>
          <w:i/>
          <w:iCs/>
          <w:sz w:val="18"/>
          <w:szCs w:val="18"/>
        </w:rPr>
      </w:pPr>
      <w:r w:rsidRPr="000352DE">
        <w:rPr>
          <w:rFonts w:ascii="Verdana" w:hAnsi="Verdana" w:cs="Arial"/>
          <w:i/>
          <w:iCs/>
          <w:sz w:val="18"/>
          <w:szCs w:val="18"/>
        </w:rPr>
        <w:t>Así mismo establece este artículo que las Empresas Promotoras de Salud en cada régimen, esto es, tanto en el contributivo como en el subsidiado, sean las responsables de cumplir con las funciones del aseguramiento, las cuales por lo demás son indelegables, determinando que las entidades que administran el Régimen Subsidiado se llamarán “Entidades Promotoras de Salud del Régimen Subsidiado” (EPS). </w:t>
      </w:r>
    </w:p>
    <w:p w14:paraId="71240593" w14:textId="77777777" w:rsidR="000F2800" w:rsidRPr="000F2800" w:rsidRDefault="000F2800" w:rsidP="000F2800">
      <w:pPr>
        <w:jc w:val="both"/>
        <w:rPr>
          <w:rFonts w:ascii="Verdana" w:hAnsi="Verdana" w:cs="Arial"/>
          <w:sz w:val="20"/>
          <w:szCs w:val="20"/>
        </w:rPr>
      </w:pPr>
    </w:p>
    <w:p w14:paraId="0DF6C44D" w14:textId="77777777" w:rsidR="000F2800" w:rsidRPr="000F2800" w:rsidRDefault="000F2800" w:rsidP="000F2800">
      <w:pPr>
        <w:jc w:val="both"/>
        <w:rPr>
          <w:rFonts w:ascii="Verdana" w:hAnsi="Verdana" w:cs="Arial"/>
          <w:sz w:val="20"/>
          <w:szCs w:val="20"/>
        </w:rPr>
      </w:pPr>
      <w:r w:rsidRPr="000F2800">
        <w:rPr>
          <w:rFonts w:ascii="Verdana" w:hAnsi="Verdana" w:cs="Arial"/>
          <w:sz w:val="20"/>
          <w:szCs w:val="20"/>
        </w:rPr>
        <w:t>El aseguramiento en salud implica, en otras palabras, que se asegura el riesgo financiero y la gestión del riesgo en salud, aun cuando este no se materialice. Es decir, que el afiliado cotiza al Sistema con el fin de que se le garantice la prestación del servicio frente a las posibles contingencias en salud, incluso cuando dichas contingencias no acaezcan. Por lo tanto, es un riesgo incierto. Lo anterior implica que la cotización (aportes) se causa y paga a la EPS aun cuando el riesgo no ocurra, pero la afiliación está activa y el giro se realiza por el proceso de compensación efectuado mes a mes. </w:t>
      </w:r>
    </w:p>
    <w:p w14:paraId="3D73DAA7" w14:textId="6F98B91D" w:rsidR="00A80605" w:rsidRDefault="00A80605" w:rsidP="00A80605">
      <w:pPr>
        <w:jc w:val="both"/>
        <w:rPr>
          <w:rFonts w:ascii="Verdana" w:hAnsi="Verdana" w:cs="Arial"/>
          <w:sz w:val="20"/>
          <w:szCs w:val="20"/>
        </w:rPr>
      </w:pPr>
      <w:r w:rsidRPr="00A80605">
        <w:rPr>
          <w:rFonts w:ascii="Verdana" w:hAnsi="Verdana" w:cs="Arial"/>
          <w:sz w:val="20"/>
          <w:szCs w:val="20"/>
        </w:rPr>
        <w:t> </w:t>
      </w:r>
    </w:p>
    <w:p w14:paraId="3D8D6BED" w14:textId="77777777" w:rsidR="00A86FBC" w:rsidRDefault="00D23B0C" w:rsidP="00D23B0C">
      <w:pPr>
        <w:suppressAutoHyphens w:val="0"/>
        <w:autoSpaceDN/>
        <w:jc w:val="both"/>
        <w:textAlignment w:val="auto"/>
        <w:rPr>
          <w:rFonts w:ascii="Verdana" w:eastAsia="Times New Roman" w:hAnsi="Verdana" w:cs="Arial"/>
          <w:sz w:val="20"/>
          <w:szCs w:val="20"/>
          <w:lang w:bidi="ar-SA"/>
        </w:rPr>
      </w:pPr>
      <w:r w:rsidRPr="00F63FA0">
        <w:rPr>
          <w:rFonts w:ascii="Verdana" w:eastAsia="Times New Roman" w:hAnsi="Verdana" w:cs="Arial"/>
          <w:sz w:val="20"/>
          <w:szCs w:val="20"/>
          <w:lang w:bidi="ar-SA"/>
        </w:rPr>
        <w:t xml:space="preserve">En ese orden de ideas, es claro que las Unidades de Pago por Capitación (UPC), que se giran a las EPS por la organización y garantía de la prestación de los servicios incluidos en el Plan de Beneficios en Salud, son recursos del aseguramiento, en tanto que se reconocen previa la prestación del servicio y con independencia de que este se preste. </w:t>
      </w:r>
    </w:p>
    <w:p w14:paraId="39AFBF56" w14:textId="77777777" w:rsidR="00A86FBC" w:rsidRDefault="00A86FBC" w:rsidP="00D23B0C">
      <w:pPr>
        <w:suppressAutoHyphens w:val="0"/>
        <w:autoSpaceDN/>
        <w:jc w:val="both"/>
        <w:textAlignment w:val="auto"/>
        <w:rPr>
          <w:rFonts w:ascii="Verdana" w:eastAsia="Times New Roman" w:hAnsi="Verdana" w:cs="Arial"/>
          <w:sz w:val="20"/>
          <w:szCs w:val="20"/>
          <w:lang w:bidi="ar-SA"/>
        </w:rPr>
      </w:pPr>
    </w:p>
    <w:p w14:paraId="7771F9AF" w14:textId="757236DD" w:rsidR="00D23B0C" w:rsidRPr="00F63FA0" w:rsidRDefault="00D23B0C" w:rsidP="00D23B0C">
      <w:pPr>
        <w:suppressAutoHyphens w:val="0"/>
        <w:autoSpaceDN/>
        <w:jc w:val="both"/>
        <w:textAlignment w:val="auto"/>
        <w:rPr>
          <w:rFonts w:ascii="Verdana" w:eastAsia="Times New Roman" w:hAnsi="Verdana" w:cs="Arial"/>
          <w:sz w:val="20"/>
          <w:szCs w:val="20"/>
          <w:lang w:bidi="ar-SA"/>
        </w:rPr>
      </w:pPr>
      <w:r w:rsidRPr="00F63FA0">
        <w:rPr>
          <w:rFonts w:ascii="Verdana" w:eastAsia="Times New Roman" w:hAnsi="Verdana" w:cs="Arial"/>
          <w:sz w:val="20"/>
          <w:szCs w:val="20"/>
          <w:lang w:bidi="ar-SA"/>
        </w:rPr>
        <w:t>Por el contrario, los recursos que se reconocen a las IPS a través del procedimiento de reclamación de los servicios de salud prestados por los eventos descritos en el artículo 167 de la Ley 100 de 1993 no hacen parte de los recursos del aseguramiento, puesto que su reconocimiento se realiza de forma individual; es decir, por servicio o tecnología y con posterioridad a su prestación. En otras palabras, no se asegura la prestación incierta del servicio de salud, sino que se paga un servicio previamente causado e individualizado, por lo que no hay asunción del riesgo financiero y mucho menos gestión del riesgo en salud.  </w:t>
      </w:r>
    </w:p>
    <w:p w14:paraId="6C95719C" w14:textId="77777777" w:rsidR="00D23B0C" w:rsidRPr="008F7613" w:rsidRDefault="00D23B0C" w:rsidP="00A80605">
      <w:pPr>
        <w:jc w:val="both"/>
        <w:rPr>
          <w:rFonts w:ascii="Verdana" w:hAnsi="Verdana" w:cs="Arial"/>
          <w:sz w:val="20"/>
          <w:szCs w:val="20"/>
        </w:rPr>
      </w:pPr>
    </w:p>
    <w:p w14:paraId="5C214454" w14:textId="77777777" w:rsidR="008F7613" w:rsidRDefault="008F7613" w:rsidP="008F7613">
      <w:pPr>
        <w:jc w:val="both"/>
        <w:rPr>
          <w:rFonts w:ascii="Verdana" w:hAnsi="Verdana" w:cs="Arial"/>
          <w:sz w:val="20"/>
          <w:szCs w:val="20"/>
        </w:rPr>
      </w:pPr>
      <w:r w:rsidRPr="008F7613">
        <w:rPr>
          <w:rFonts w:ascii="Verdana" w:hAnsi="Verdana" w:cs="Arial"/>
          <w:sz w:val="20"/>
          <w:szCs w:val="20"/>
        </w:rPr>
        <w:lastRenderedPageBreak/>
        <w:t>En ese sentido, no se acepta el argumento de que los recursos reconocidos dentro del procedimiento de reclamación se encuentran en firme en virtud de lo dispuesto en el artículo 73 de la Ley 1753 de 2015 y el artículo 16 de la Ley 1797 de 2016, puesto que estas normas hacen referencia a recursos que no son objeto del presente procedimiento.</w:t>
      </w:r>
    </w:p>
    <w:p w14:paraId="52036A81" w14:textId="77777777" w:rsidR="00DC62EA" w:rsidRDefault="00DC62EA" w:rsidP="008F7613">
      <w:pPr>
        <w:jc w:val="both"/>
        <w:rPr>
          <w:rFonts w:ascii="Verdana" w:hAnsi="Verdana" w:cs="Arial"/>
          <w:sz w:val="20"/>
          <w:szCs w:val="20"/>
        </w:rPr>
      </w:pPr>
    </w:p>
    <w:p w14:paraId="6E3FCBBD" w14:textId="2917FDEA" w:rsidR="008B09B9" w:rsidRPr="00F63FA0" w:rsidRDefault="008B09B9" w:rsidP="00F63FA0">
      <w:pPr>
        <w:pStyle w:val="Standard"/>
        <w:numPr>
          <w:ilvl w:val="2"/>
          <w:numId w:val="2"/>
        </w:numPr>
        <w:rPr>
          <w:rFonts w:ascii="Verdana" w:hAnsi="Verdana" w:cs="Arial"/>
          <w:b/>
          <w:bCs/>
          <w:sz w:val="20"/>
          <w:szCs w:val="20"/>
          <w:lang w:val="es-ES_tradnl"/>
        </w:rPr>
      </w:pPr>
      <w:r w:rsidRPr="00F63FA0">
        <w:rPr>
          <w:rFonts w:ascii="Verdana" w:hAnsi="Verdana" w:cs="Arial"/>
          <w:b/>
          <w:bCs/>
          <w:sz w:val="20"/>
          <w:szCs w:val="20"/>
          <w:lang w:val="es-ES_tradnl"/>
        </w:rPr>
        <w:t>SEGURIDAD JURÍDICA, CONFIANZA LEGÍTIMA Y RESPETO POR EL ACTO PROPIO</w:t>
      </w:r>
    </w:p>
    <w:p w14:paraId="20C886D4" w14:textId="20780880" w:rsidR="00761210" w:rsidRPr="00E953DE" w:rsidRDefault="00761210" w:rsidP="008F7613">
      <w:pPr>
        <w:jc w:val="both"/>
        <w:rPr>
          <w:rFonts w:ascii="Verdana" w:hAnsi="Verdana" w:cs="Arial"/>
          <w:sz w:val="20"/>
          <w:szCs w:val="20"/>
        </w:rPr>
      </w:pPr>
    </w:p>
    <w:p w14:paraId="58FA78AC" w14:textId="77777777" w:rsidR="00E52977" w:rsidRPr="00E953DE" w:rsidRDefault="00E52977" w:rsidP="00E52977">
      <w:pPr>
        <w:jc w:val="both"/>
        <w:rPr>
          <w:rFonts w:ascii="Verdana" w:hAnsi="Verdana" w:cs="Arial"/>
          <w:sz w:val="20"/>
          <w:szCs w:val="20"/>
        </w:rPr>
      </w:pPr>
      <w:bookmarkStart w:id="17" w:name="_Hlk173572694"/>
      <w:r w:rsidRPr="00E953DE">
        <w:rPr>
          <w:rFonts w:ascii="Verdana" w:hAnsi="Verdana" w:cs="Arial"/>
          <w:sz w:val="20"/>
          <w:szCs w:val="20"/>
        </w:rPr>
        <w:t>Teniendo en cuenta la estrecha relación que existe entre los principios constitucionales de seguridad jurídica, confianza legítima y respecto por el acto propio, es necesario poner de presente estos principios para determinar si se presenta su inobservancia en el presente procedimiento.</w:t>
      </w:r>
    </w:p>
    <w:p w14:paraId="1BF43BC6" w14:textId="77777777" w:rsidR="00E52977" w:rsidRPr="00E953DE" w:rsidRDefault="00E52977" w:rsidP="00E52977">
      <w:pPr>
        <w:jc w:val="both"/>
        <w:rPr>
          <w:rFonts w:ascii="Verdana" w:hAnsi="Verdana" w:cs="Arial"/>
          <w:sz w:val="20"/>
          <w:szCs w:val="20"/>
        </w:rPr>
      </w:pPr>
    </w:p>
    <w:p w14:paraId="03A5D3E1" w14:textId="77777777" w:rsidR="00E52977" w:rsidRPr="00E953DE" w:rsidRDefault="00E52977" w:rsidP="00E52977">
      <w:pPr>
        <w:jc w:val="both"/>
        <w:rPr>
          <w:rFonts w:ascii="Verdana" w:hAnsi="Verdana" w:cs="Arial"/>
          <w:sz w:val="20"/>
          <w:szCs w:val="20"/>
        </w:rPr>
      </w:pPr>
      <w:r w:rsidRPr="00E953DE">
        <w:rPr>
          <w:rFonts w:ascii="Verdana" w:hAnsi="Verdana" w:cs="Arial"/>
          <w:sz w:val="20"/>
          <w:szCs w:val="20"/>
        </w:rPr>
        <w:t>Conforme a la jurisprudencia constitucional</w:t>
      </w:r>
      <w:r w:rsidRPr="00E953DE">
        <w:rPr>
          <w:rFonts w:ascii="Verdana" w:hAnsi="Verdana" w:cs="Arial"/>
          <w:sz w:val="20"/>
          <w:szCs w:val="20"/>
          <w:vertAlign w:val="superscript"/>
        </w:rPr>
        <w:footnoteReference w:id="3"/>
      </w:r>
      <w:r w:rsidRPr="00E953DE">
        <w:rPr>
          <w:rFonts w:ascii="Verdana" w:hAnsi="Verdana" w:cs="Arial"/>
          <w:sz w:val="20"/>
          <w:szCs w:val="20"/>
        </w:rPr>
        <w:t>, la seguridad jurídica es un principio que atraviesa la estructura del Estado de Derecho y abarca varias dimensiones. En términos generales supone una garantía de certeza. Esta garantía acompaña otros principios y derechos en el ordenamiento. La seguridad jurídica no es un principio que pueda esgrimirse autónomamente, sino que se predica de algo. Es una garantía de los ciudadanos para poder identificar, en la interpretación y aplicación del Derecho, aquello que el ordenamiento jurídico ordena, prohíbe o permite, condición necesaria de la realización de un orden justo y de la efectividad de los derechos y libertades de los asociados.</w:t>
      </w:r>
    </w:p>
    <w:p w14:paraId="0BBE1404" w14:textId="77777777" w:rsidR="00E52977" w:rsidRPr="00E953DE" w:rsidRDefault="00E52977" w:rsidP="00E52977">
      <w:pPr>
        <w:jc w:val="both"/>
        <w:rPr>
          <w:rFonts w:ascii="Verdana" w:hAnsi="Verdana" w:cs="Arial"/>
          <w:sz w:val="20"/>
          <w:szCs w:val="20"/>
        </w:rPr>
      </w:pPr>
    </w:p>
    <w:p w14:paraId="1612968D" w14:textId="77777777" w:rsidR="00E52977" w:rsidRPr="00E953DE" w:rsidRDefault="00E52977" w:rsidP="00E52977">
      <w:pPr>
        <w:jc w:val="both"/>
        <w:rPr>
          <w:rFonts w:ascii="Verdana" w:hAnsi="Verdana" w:cs="Arial"/>
          <w:sz w:val="20"/>
          <w:szCs w:val="20"/>
        </w:rPr>
      </w:pPr>
      <w:r w:rsidRPr="00E953DE">
        <w:rPr>
          <w:rFonts w:ascii="Verdana" w:hAnsi="Verdana" w:cs="Arial"/>
          <w:sz w:val="20"/>
          <w:szCs w:val="20"/>
        </w:rPr>
        <w:t>Por otra parte</w:t>
      </w:r>
      <w:bookmarkEnd w:id="17"/>
      <w:r w:rsidRPr="00E953DE">
        <w:rPr>
          <w:rFonts w:ascii="Verdana" w:hAnsi="Verdana" w:cs="Arial"/>
          <w:sz w:val="20"/>
          <w:szCs w:val="20"/>
        </w:rPr>
        <w:t>, la Corte Constitucional</w:t>
      </w:r>
      <w:r w:rsidRPr="00E953DE">
        <w:rPr>
          <w:rFonts w:ascii="Verdana" w:hAnsi="Verdana" w:cs="Arial"/>
          <w:sz w:val="20"/>
          <w:szCs w:val="20"/>
          <w:vertAlign w:val="superscript"/>
        </w:rPr>
        <w:footnoteReference w:id="4"/>
      </w:r>
      <w:r w:rsidRPr="00E953DE">
        <w:rPr>
          <w:rFonts w:ascii="Verdana" w:hAnsi="Verdana" w:cs="Arial"/>
          <w:sz w:val="20"/>
          <w:szCs w:val="20"/>
        </w:rPr>
        <w:t xml:space="preserve"> señaló, frente al principio de confianza legítima, que este constituye </w:t>
      </w:r>
      <w:r w:rsidRPr="00E953DE">
        <w:rPr>
          <w:rFonts w:ascii="Verdana" w:hAnsi="Verdana" w:cs="Arial"/>
          <w:i/>
          <w:iCs/>
          <w:sz w:val="20"/>
          <w:szCs w:val="20"/>
        </w:rPr>
        <w:t>un límite a las actividades de las autoridades, que pretende hacerle frente a eventuales modificaciones intempestivas en su manera tradicional de proceder, situación que además puede poner en riesgo el principio de seguridad jurídica. Se trata pues, de un ideal ético que es jurídicamente exigible. Por lo tanto, esa confianza que los ciudadanos tienen frente a la estabilidad que se espera de los entes estatales, debe ser respetada y protegida por el juez constitucional</w:t>
      </w:r>
      <w:r w:rsidRPr="00E953DE">
        <w:rPr>
          <w:rFonts w:ascii="Verdana" w:hAnsi="Verdana" w:cs="Arial"/>
          <w:sz w:val="20"/>
          <w:szCs w:val="20"/>
        </w:rPr>
        <w:t>.</w:t>
      </w:r>
    </w:p>
    <w:p w14:paraId="6226626E" w14:textId="77777777" w:rsidR="00E52977" w:rsidRPr="00E953DE" w:rsidRDefault="00E52977" w:rsidP="00E52977">
      <w:pPr>
        <w:jc w:val="both"/>
        <w:rPr>
          <w:rFonts w:ascii="Verdana" w:hAnsi="Verdana" w:cs="Arial"/>
          <w:sz w:val="20"/>
          <w:szCs w:val="20"/>
        </w:rPr>
      </w:pPr>
    </w:p>
    <w:p w14:paraId="759B138A" w14:textId="77777777" w:rsidR="00E52977" w:rsidRPr="00E953DE" w:rsidRDefault="00E52977" w:rsidP="00E52977">
      <w:pPr>
        <w:jc w:val="both"/>
        <w:rPr>
          <w:rFonts w:ascii="Verdana" w:hAnsi="Verdana" w:cs="Arial"/>
          <w:sz w:val="20"/>
          <w:szCs w:val="20"/>
        </w:rPr>
      </w:pPr>
      <w:r w:rsidRPr="00E953DE">
        <w:rPr>
          <w:rFonts w:ascii="Verdana" w:hAnsi="Verdana" w:cs="Arial"/>
          <w:sz w:val="20"/>
          <w:szCs w:val="20"/>
        </w:rPr>
        <w:t>Finalmente, en cuanto al principio de respeto por el acto propio, la misma Corporación</w:t>
      </w:r>
      <w:r w:rsidRPr="00E953DE">
        <w:rPr>
          <w:rFonts w:ascii="Verdana" w:hAnsi="Verdana" w:cs="Arial"/>
          <w:sz w:val="20"/>
          <w:szCs w:val="20"/>
          <w:vertAlign w:val="superscript"/>
        </w:rPr>
        <w:footnoteReference w:id="5"/>
      </w:r>
      <w:r w:rsidRPr="00E953DE">
        <w:rPr>
          <w:rFonts w:ascii="Verdana" w:hAnsi="Verdana" w:cs="Arial"/>
          <w:sz w:val="20"/>
          <w:szCs w:val="20"/>
        </w:rPr>
        <w:t xml:space="preserve"> señaló que este impone la obligación a un sujeto de no actuar en contra de su propio acto, convirtiéndose en una limitación del ejercicio de derechos, puesto que el ejercicio de derechos no puede operar cuando este es contrario a una conducta anterior, ya que el ejercicio contradictorio del derecho representa una extralimitación del propio derecho. Para que este principio pueda aplicarse, se requiere la existencia de una conducta jurídica anterior relevante y eficaz, que afecte una esfera de intereses y suscite la confianza de un tercero, así como de una conducta posterior contradictoria con la primera; además, implica el ejercicio de una </w:t>
      </w:r>
      <w:r w:rsidRPr="00E953DE">
        <w:rPr>
          <w:rFonts w:ascii="Verdana" w:hAnsi="Verdana" w:cs="Arial"/>
          <w:sz w:val="20"/>
          <w:szCs w:val="20"/>
        </w:rPr>
        <w:lastRenderedPageBreak/>
        <w:t>facultad por la misma persona que crea la situación en conflicto debido a la contradicción existente entre ambas conductas y, por último, se requiere la identidad del sujeto que se vincula en ambas conductas.</w:t>
      </w:r>
    </w:p>
    <w:p w14:paraId="59497F74" w14:textId="77777777" w:rsidR="00E52977" w:rsidRPr="00E953DE" w:rsidRDefault="00E52977" w:rsidP="00E52977">
      <w:pPr>
        <w:jc w:val="both"/>
        <w:rPr>
          <w:rFonts w:ascii="Verdana" w:hAnsi="Verdana" w:cs="Arial"/>
          <w:sz w:val="20"/>
          <w:szCs w:val="20"/>
        </w:rPr>
      </w:pPr>
    </w:p>
    <w:p w14:paraId="5060AA8B" w14:textId="5671FEEC" w:rsidR="004F3AFF" w:rsidRPr="00F63FA0" w:rsidRDefault="004F3AFF" w:rsidP="004F3AFF">
      <w:pPr>
        <w:tabs>
          <w:tab w:val="left" w:pos="709"/>
        </w:tabs>
        <w:jc w:val="both"/>
        <w:rPr>
          <w:rFonts w:ascii="Verdana" w:hAnsi="Verdana" w:cs="Arial"/>
          <w:sz w:val="20"/>
          <w:szCs w:val="20"/>
        </w:rPr>
      </w:pPr>
      <w:r w:rsidRPr="00F63FA0">
        <w:rPr>
          <w:rFonts w:ascii="Verdana" w:hAnsi="Verdana" w:cs="Arial"/>
          <w:sz w:val="20"/>
          <w:szCs w:val="20"/>
        </w:rPr>
        <w:t xml:space="preserve">Para el caso en concreto, es evidente que el artículo 3 del Decreto Ley 1281 de 2002, modificado por el artículo 7 de la Ley 1949 de 2019, por medio del cual se estableció el procedimiento de reintegro de recursos del SGSSS apropiados o reconocidos sin justa causa, es anterior a la radicación y trámite de los recursos involucrados en la presente actuación administrativa. En consecuencia, era previsible para la </w:t>
      </w:r>
      <w:r w:rsidR="007C6EEB" w:rsidRPr="00F63FA0">
        <w:rPr>
          <w:rFonts w:ascii="Verdana" w:hAnsi="Verdana" w:cs="Arial"/>
          <w:sz w:val="20"/>
          <w:szCs w:val="20"/>
        </w:rPr>
        <w:t>IPS</w:t>
      </w:r>
      <w:r w:rsidRPr="00F63FA0">
        <w:rPr>
          <w:rFonts w:ascii="Verdana" w:hAnsi="Verdana" w:cs="Arial"/>
          <w:sz w:val="20"/>
          <w:szCs w:val="20"/>
        </w:rPr>
        <w:t xml:space="preserve"> que </w:t>
      </w:r>
      <w:r w:rsidR="007C6EEB" w:rsidRPr="00B71081">
        <w:rPr>
          <w:rFonts w:ascii="Verdana" w:hAnsi="Verdana" w:cs="Arial"/>
          <w:sz w:val="20"/>
          <w:szCs w:val="20"/>
        </w:rPr>
        <w:t>las reclamaciones</w:t>
      </w:r>
      <w:r w:rsidRPr="00F63FA0">
        <w:rPr>
          <w:rFonts w:ascii="Verdana" w:hAnsi="Verdana" w:cs="Arial"/>
          <w:sz w:val="20"/>
          <w:szCs w:val="20"/>
        </w:rPr>
        <w:t xml:space="preserve"> fueran objeto del procedimiento de reintegro en caso de que estos no cumplieran con los requisitos señalados en las disposiciones normativas vigentes que regulan su reconocimiento y pago. </w:t>
      </w:r>
    </w:p>
    <w:p w14:paraId="17356553" w14:textId="77777777" w:rsidR="00FA0A87" w:rsidRPr="00F63FA0" w:rsidRDefault="00FA0A87" w:rsidP="004F3AFF">
      <w:pPr>
        <w:tabs>
          <w:tab w:val="left" w:pos="709"/>
        </w:tabs>
        <w:jc w:val="both"/>
        <w:rPr>
          <w:rFonts w:ascii="Verdana" w:hAnsi="Verdana" w:cs="Arial"/>
          <w:sz w:val="20"/>
          <w:szCs w:val="20"/>
        </w:rPr>
      </w:pPr>
    </w:p>
    <w:p w14:paraId="621ACDC9" w14:textId="77777777" w:rsidR="00FA0A87" w:rsidRPr="00F63FA0" w:rsidRDefault="00FA0A87" w:rsidP="00FA0A87">
      <w:pPr>
        <w:tabs>
          <w:tab w:val="left" w:pos="709"/>
        </w:tabs>
        <w:jc w:val="both"/>
        <w:rPr>
          <w:rFonts w:ascii="Verdana" w:hAnsi="Verdana" w:cs="Arial"/>
          <w:sz w:val="20"/>
          <w:szCs w:val="20"/>
        </w:rPr>
      </w:pPr>
      <w:r w:rsidRPr="00F63FA0">
        <w:rPr>
          <w:rFonts w:ascii="Verdana" w:hAnsi="Verdana" w:cs="Arial"/>
          <w:sz w:val="20"/>
          <w:szCs w:val="20"/>
        </w:rPr>
        <w:t>Así las cosas, no se avizora, por parte de esta Administradora, una vulneración a los principios de seguridad jurídica, confianza legítima y respeto por el acto propio, por los siguientes motivos:</w:t>
      </w:r>
    </w:p>
    <w:p w14:paraId="2AFA00BE" w14:textId="77777777" w:rsidR="00E953DE" w:rsidRPr="00F63FA0" w:rsidRDefault="00E953DE" w:rsidP="00E953DE">
      <w:pPr>
        <w:tabs>
          <w:tab w:val="left" w:pos="709"/>
        </w:tabs>
        <w:jc w:val="both"/>
        <w:rPr>
          <w:rFonts w:ascii="Verdana" w:hAnsi="Verdana" w:cs="Arial"/>
          <w:sz w:val="20"/>
          <w:szCs w:val="20"/>
        </w:rPr>
      </w:pPr>
    </w:p>
    <w:p w14:paraId="680083FC" w14:textId="0D118570" w:rsidR="00E953DE" w:rsidRPr="00F63FA0" w:rsidRDefault="00E953DE" w:rsidP="00F63FA0">
      <w:pPr>
        <w:numPr>
          <w:ilvl w:val="0"/>
          <w:numId w:val="7"/>
        </w:numPr>
        <w:tabs>
          <w:tab w:val="left" w:pos="709"/>
        </w:tabs>
        <w:suppressAutoHyphens w:val="0"/>
        <w:autoSpaceDN/>
        <w:spacing w:after="160" w:line="259" w:lineRule="auto"/>
        <w:jc w:val="both"/>
        <w:textAlignment w:val="auto"/>
        <w:rPr>
          <w:rFonts w:ascii="Verdana" w:hAnsi="Verdana" w:cs="Arial"/>
          <w:sz w:val="20"/>
          <w:szCs w:val="20"/>
        </w:rPr>
      </w:pPr>
      <w:r w:rsidRPr="00F63FA0">
        <w:rPr>
          <w:rFonts w:ascii="Verdana" w:hAnsi="Verdana" w:cs="Arial"/>
          <w:sz w:val="20"/>
          <w:szCs w:val="20"/>
        </w:rPr>
        <w:t xml:space="preserve">La </w:t>
      </w:r>
      <w:r w:rsidR="00C0138B" w:rsidRPr="00F63FA0">
        <w:rPr>
          <w:rFonts w:ascii="Verdana" w:hAnsi="Verdana" w:cs="Arial"/>
          <w:sz w:val="20"/>
          <w:szCs w:val="20"/>
        </w:rPr>
        <w:t>IPS</w:t>
      </w:r>
      <w:r w:rsidRPr="00F63FA0">
        <w:rPr>
          <w:rFonts w:ascii="Verdana" w:hAnsi="Verdana" w:cs="Arial"/>
          <w:sz w:val="20"/>
          <w:szCs w:val="20"/>
        </w:rPr>
        <w:t xml:space="preserve"> conocía la existencia del procedimiento administrativo especial de reintegro de recursos del SGSSS apropiados o reconocidos sin justa causa en el ordenamiento jurídico de manera previa a la radicación de </w:t>
      </w:r>
      <w:r w:rsidR="00C0138B" w:rsidRPr="00B71081">
        <w:rPr>
          <w:rFonts w:ascii="Verdana" w:hAnsi="Verdana" w:cs="Arial"/>
          <w:sz w:val="20"/>
          <w:szCs w:val="20"/>
        </w:rPr>
        <w:t>las reclamaciones</w:t>
      </w:r>
      <w:r w:rsidRPr="00F63FA0">
        <w:rPr>
          <w:rFonts w:ascii="Verdana" w:hAnsi="Verdana" w:cs="Arial"/>
          <w:sz w:val="20"/>
          <w:szCs w:val="20"/>
        </w:rPr>
        <w:t xml:space="preserve">, por lo que, en su interpretación y aplicación del Derecho, debió contemplar la posibilidad de que los recursos reconocidos en el trámite de </w:t>
      </w:r>
      <w:r w:rsidR="000F492C" w:rsidRPr="00B71081">
        <w:rPr>
          <w:rFonts w:ascii="Verdana" w:hAnsi="Verdana" w:cs="Arial"/>
          <w:sz w:val="20"/>
          <w:szCs w:val="20"/>
        </w:rPr>
        <w:t xml:space="preserve">reclamación </w:t>
      </w:r>
      <w:r w:rsidRPr="00F63FA0">
        <w:rPr>
          <w:rFonts w:ascii="Verdana" w:hAnsi="Verdana" w:cs="Arial"/>
          <w:sz w:val="20"/>
          <w:szCs w:val="20"/>
        </w:rPr>
        <w:t xml:space="preserve">fueran objeto del procedimiento administrativo en caso de presentarse un reconocimiento injustificado. </w:t>
      </w:r>
    </w:p>
    <w:p w14:paraId="4B17B004" w14:textId="2B4880B4" w:rsidR="00E953DE" w:rsidRPr="00F63FA0" w:rsidRDefault="00E953DE" w:rsidP="00F63FA0">
      <w:pPr>
        <w:numPr>
          <w:ilvl w:val="0"/>
          <w:numId w:val="7"/>
        </w:numPr>
        <w:tabs>
          <w:tab w:val="left" w:pos="709"/>
        </w:tabs>
        <w:suppressAutoHyphens w:val="0"/>
        <w:autoSpaceDN/>
        <w:spacing w:after="160" w:line="259" w:lineRule="auto"/>
        <w:jc w:val="both"/>
        <w:textAlignment w:val="auto"/>
        <w:rPr>
          <w:rFonts w:ascii="Verdana" w:hAnsi="Verdana" w:cs="Arial"/>
          <w:sz w:val="20"/>
          <w:szCs w:val="20"/>
        </w:rPr>
      </w:pPr>
      <w:r w:rsidRPr="00F63FA0">
        <w:rPr>
          <w:rFonts w:ascii="Verdana" w:hAnsi="Verdana" w:cs="Arial"/>
          <w:sz w:val="20"/>
          <w:szCs w:val="20"/>
        </w:rPr>
        <w:t>En ningún momento la ADRES modificó de manera intempestiva o brusca su manera de proceder, pues el procedimiento de reintegro ya se encontraba vigente para el momento de la radicación de l</w:t>
      </w:r>
      <w:r w:rsidR="000A5FD4" w:rsidRPr="00B71081">
        <w:rPr>
          <w:rFonts w:ascii="Verdana" w:hAnsi="Verdana" w:cs="Arial"/>
          <w:sz w:val="20"/>
          <w:szCs w:val="20"/>
        </w:rPr>
        <w:t>a</w:t>
      </w:r>
      <w:r w:rsidRPr="00F63FA0">
        <w:rPr>
          <w:rFonts w:ascii="Verdana" w:hAnsi="Verdana" w:cs="Arial"/>
          <w:sz w:val="20"/>
          <w:szCs w:val="20"/>
        </w:rPr>
        <w:t xml:space="preserve">s </w:t>
      </w:r>
      <w:r w:rsidR="000A5FD4" w:rsidRPr="00B71081">
        <w:rPr>
          <w:rFonts w:ascii="Verdana" w:hAnsi="Verdana" w:cs="Arial"/>
          <w:sz w:val="20"/>
          <w:szCs w:val="20"/>
        </w:rPr>
        <w:t>reclamaciones</w:t>
      </w:r>
      <w:r w:rsidRPr="00F63FA0">
        <w:rPr>
          <w:rFonts w:ascii="Verdana" w:hAnsi="Verdana" w:cs="Arial"/>
          <w:sz w:val="20"/>
          <w:szCs w:val="20"/>
        </w:rPr>
        <w:t xml:space="preserve"> y era un evento que la </w:t>
      </w:r>
      <w:r w:rsidR="000A5FD4" w:rsidRPr="00F63FA0">
        <w:rPr>
          <w:rFonts w:ascii="Verdana" w:hAnsi="Verdana" w:cs="Arial"/>
          <w:sz w:val="20"/>
          <w:szCs w:val="20"/>
        </w:rPr>
        <w:t>IPS</w:t>
      </w:r>
      <w:r w:rsidRPr="00F63FA0">
        <w:rPr>
          <w:rFonts w:ascii="Verdana" w:hAnsi="Verdana" w:cs="Arial"/>
          <w:sz w:val="20"/>
          <w:szCs w:val="20"/>
        </w:rPr>
        <w:t xml:space="preserve"> podía anticipar.</w:t>
      </w:r>
    </w:p>
    <w:p w14:paraId="3347E6E1" w14:textId="06B62053" w:rsidR="00E953DE" w:rsidRPr="00F63FA0" w:rsidRDefault="00E953DE" w:rsidP="00F63FA0">
      <w:pPr>
        <w:numPr>
          <w:ilvl w:val="0"/>
          <w:numId w:val="7"/>
        </w:numPr>
        <w:suppressAutoHyphens w:val="0"/>
        <w:autoSpaceDN/>
        <w:spacing w:after="160" w:line="259" w:lineRule="auto"/>
        <w:jc w:val="both"/>
        <w:textAlignment w:val="auto"/>
        <w:rPr>
          <w:rFonts w:ascii="Verdana" w:hAnsi="Verdana" w:cs="Arial"/>
          <w:sz w:val="20"/>
          <w:szCs w:val="20"/>
        </w:rPr>
      </w:pPr>
      <w:r w:rsidRPr="00F63FA0">
        <w:rPr>
          <w:rFonts w:ascii="Verdana" w:hAnsi="Verdana" w:cs="Arial"/>
          <w:sz w:val="20"/>
          <w:szCs w:val="20"/>
        </w:rPr>
        <w:t>El reconocimiento de recursos del SGSSS que hace la ADRES no la imposibilita para efectuar revisiones posteriores con el fin de salvaguardar la adecuada destinación de los recursos de la salud, en mérito de lo dispuesto en el artículo 3 del Decreto Ley 1281 de 2002, modificado por el artículo 7 de la Ley 1949 de 2019. Por ende, el acto propio de la Administración, al momento del reconocimiento de l</w:t>
      </w:r>
      <w:r w:rsidR="00E141CB" w:rsidRPr="00B71081">
        <w:rPr>
          <w:rFonts w:ascii="Verdana" w:hAnsi="Verdana" w:cs="Arial"/>
          <w:sz w:val="20"/>
          <w:szCs w:val="20"/>
        </w:rPr>
        <w:t>a</w:t>
      </w:r>
      <w:r w:rsidRPr="00F63FA0">
        <w:rPr>
          <w:rFonts w:ascii="Verdana" w:hAnsi="Verdana" w:cs="Arial"/>
          <w:sz w:val="20"/>
          <w:szCs w:val="20"/>
        </w:rPr>
        <w:t>s</w:t>
      </w:r>
      <w:r w:rsidR="00E141CB" w:rsidRPr="00B71081">
        <w:rPr>
          <w:rFonts w:ascii="Verdana" w:hAnsi="Verdana" w:cs="Arial"/>
          <w:sz w:val="20"/>
          <w:szCs w:val="20"/>
        </w:rPr>
        <w:t xml:space="preserve"> reclamaciones</w:t>
      </w:r>
      <w:r w:rsidRPr="00F63FA0">
        <w:rPr>
          <w:rFonts w:ascii="Verdana" w:hAnsi="Verdana" w:cs="Arial"/>
          <w:sz w:val="20"/>
          <w:szCs w:val="20"/>
        </w:rPr>
        <w:t xml:space="preserve"> presentados, no es obstáculo para que la ADRES pueda iniciar el procedimiento de reintegro. </w:t>
      </w:r>
    </w:p>
    <w:p w14:paraId="68712784" w14:textId="1C4DEFEA" w:rsidR="00E953DE" w:rsidRPr="00F63FA0" w:rsidRDefault="00E953DE" w:rsidP="00E953DE">
      <w:pPr>
        <w:tabs>
          <w:tab w:val="left" w:pos="709"/>
        </w:tabs>
        <w:jc w:val="both"/>
        <w:rPr>
          <w:rFonts w:ascii="Verdana" w:hAnsi="Verdana" w:cs="Arial"/>
          <w:sz w:val="20"/>
          <w:szCs w:val="20"/>
        </w:rPr>
      </w:pPr>
      <w:r w:rsidRPr="00F63FA0">
        <w:rPr>
          <w:rFonts w:ascii="Verdana" w:hAnsi="Verdana" w:cs="Arial"/>
          <w:sz w:val="20"/>
          <w:szCs w:val="20"/>
        </w:rPr>
        <w:t xml:space="preserve">Así las cosas, es claro que la </w:t>
      </w:r>
      <w:r w:rsidR="007F064E" w:rsidRPr="00F63FA0">
        <w:rPr>
          <w:rFonts w:ascii="Verdana" w:hAnsi="Verdana" w:cs="Arial"/>
          <w:sz w:val="20"/>
          <w:szCs w:val="20"/>
        </w:rPr>
        <w:t>IPS</w:t>
      </w:r>
      <w:r w:rsidRPr="00F63FA0">
        <w:rPr>
          <w:rFonts w:ascii="Verdana" w:hAnsi="Verdana" w:cs="Arial"/>
          <w:sz w:val="20"/>
          <w:szCs w:val="20"/>
        </w:rPr>
        <w:t xml:space="preserve"> debe tener conocimiento de que el diseño del Sistema de Salud actual propende por garantizar un flujo rápido y eficiente a los distintos actores que intervienen en el Sistema, con el fin de asegurar la adecuada prestación del servicio de salud, lo que lleva a que sea necesario establecer un procedimiento de reintegro en los eventos en los que se detecten apropiaciones o reconocimientos indebidos.</w:t>
      </w:r>
    </w:p>
    <w:p w14:paraId="5805F4BA" w14:textId="77777777" w:rsidR="00E953DE" w:rsidRPr="00F63FA0" w:rsidRDefault="00E953DE" w:rsidP="00E953DE">
      <w:pPr>
        <w:tabs>
          <w:tab w:val="left" w:pos="709"/>
        </w:tabs>
        <w:jc w:val="both"/>
        <w:rPr>
          <w:rFonts w:ascii="Verdana" w:hAnsi="Verdana" w:cs="Arial"/>
          <w:sz w:val="20"/>
          <w:szCs w:val="20"/>
        </w:rPr>
      </w:pPr>
    </w:p>
    <w:p w14:paraId="778A747C" w14:textId="46DAEEF3" w:rsidR="00E953DE" w:rsidRPr="00F63FA0" w:rsidRDefault="00E953DE" w:rsidP="00E953DE">
      <w:pPr>
        <w:tabs>
          <w:tab w:val="left" w:pos="709"/>
        </w:tabs>
        <w:jc w:val="both"/>
        <w:rPr>
          <w:rFonts w:ascii="Verdana" w:hAnsi="Verdana" w:cs="Arial"/>
          <w:sz w:val="21"/>
          <w:szCs w:val="21"/>
        </w:rPr>
      </w:pPr>
      <w:r w:rsidRPr="00F63FA0">
        <w:rPr>
          <w:rFonts w:ascii="Verdana" w:hAnsi="Verdana" w:cs="Arial"/>
          <w:sz w:val="20"/>
          <w:szCs w:val="20"/>
        </w:rPr>
        <w:lastRenderedPageBreak/>
        <w:t xml:space="preserve">En ese orden de ideas, no se aceptan los argumentos expuestos por </w:t>
      </w:r>
      <w:r w:rsidR="007F064E" w:rsidRPr="00B71081">
        <w:rPr>
          <w:rFonts w:ascii="Verdana" w:hAnsi="Verdana" w:cs="Arial"/>
          <w:sz w:val="20"/>
          <w:szCs w:val="20"/>
        </w:rPr>
        <w:t>la E.S.E. HOSPITAL UNIVERSITARIO ERASMO MEOZ</w:t>
      </w:r>
      <w:r w:rsidRPr="00F63FA0">
        <w:rPr>
          <w:rFonts w:ascii="Verdana" w:hAnsi="Verdana" w:cs="Arial"/>
          <w:sz w:val="20"/>
          <w:szCs w:val="20"/>
        </w:rPr>
        <w:t>, debido a que no tiene en consideración la existencia del procedimiento administrativo especial de reintegro, que faculta a la ADRES a detectar posibles apropiaciones o reconocimientos de los recursos del Sistema sin justa causa y ordenar su reintegro en caso de que se compruebe la existencia de tal situación</w:t>
      </w:r>
      <w:r w:rsidRPr="00F63FA0">
        <w:rPr>
          <w:rFonts w:ascii="Verdana" w:hAnsi="Verdana" w:cs="Arial"/>
          <w:sz w:val="21"/>
          <w:szCs w:val="21"/>
        </w:rPr>
        <w:t>.</w:t>
      </w:r>
    </w:p>
    <w:p w14:paraId="18726901" w14:textId="77777777" w:rsidR="008F2D69" w:rsidRDefault="008F2D69">
      <w:pPr>
        <w:jc w:val="both"/>
        <w:rPr>
          <w:rFonts w:ascii="Verdana" w:hAnsi="Verdana" w:cs="Arial"/>
          <w:color w:val="FF0000"/>
          <w:sz w:val="20"/>
          <w:szCs w:val="20"/>
        </w:rPr>
      </w:pPr>
    </w:p>
    <w:p w14:paraId="7832FDA3" w14:textId="77777777" w:rsidR="008F2D69" w:rsidRDefault="00F63FA0">
      <w:pPr>
        <w:pStyle w:val="Prrafodelista"/>
        <w:numPr>
          <w:ilvl w:val="0"/>
          <w:numId w:val="1"/>
        </w:numPr>
        <w:ind w:left="567" w:right="47"/>
        <w:jc w:val="both"/>
        <w:rPr>
          <w:rFonts w:ascii="Verdana" w:hAnsi="Verdana" w:cs="Arial"/>
          <w:b/>
          <w:sz w:val="20"/>
          <w:szCs w:val="20"/>
        </w:rPr>
      </w:pPr>
      <w:r>
        <w:rPr>
          <w:rFonts w:ascii="Verdana" w:hAnsi="Verdana" w:cs="Arial"/>
          <w:b/>
          <w:sz w:val="20"/>
          <w:szCs w:val="20"/>
        </w:rPr>
        <w:t xml:space="preserve">RESUMEN GENERAL </w:t>
      </w:r>
    </w:p>
    <w:p w14:paraId="573951D8" w14:textId="77777777" w:rsidR="008F2D69" w:rsidRDefault="008F2D69">
      <w:pPr>
        <w:ind w:right="47"/>
        <w:jc w:val="both"/>
        <w:rPr>
          <w:rFonts w:ascii="Verdana" w:hAnsi="Verdana" w:cs="Arial"/>
          <w:sz w:val="20"/>
          <w:szCs w:val="20"/>
        </w:rPr>
      </w:pPr>
    </w:p>
    <w:p w14:paraId="4D05C095" w14:textId="77777777" w:rsidR="008F2D69" w:rsidRDefault="00F63FA0">
      <w:pPr>
        <w:ind w:right="47"/>
        <w:jc w:val="both"/>
        <w:rPr>
          <w:rFonts w:ascii="Verdana" w:hAnsi="Verdana" w:cs="Arial"/>
          <w:sz w:val="20"/>
          <w:szCs w:val="20"/>
        </w:rPr>
      </w:pPr>
      <w:bookmarkStart w:id="18" w:name="_Hlk151548107"/>
      <w:r>
        <w:rPr>
          <w:rFonts w:ascii="Verdana" w:hAnsi="Verdana" w:cs="Arial"/>
          <w:sz w:val="20"/>
          <w:szCs w:val="20"/>
        </w:rPr>
        <w:t>En conclusión, y teniendo cuenta los aspectos previamente abordados, el procedimiento de reintegro presenta las siguientes condiciones:</w:t>
      </w:r>
      <w:bookmarkEnd w:id="18"/>
    </w:p>
    <w:p w14:paraId="70B9EA4B" w14:textId="77777777" w:rsidR="008F2D69" w:rsidRDefault="008F2D69">
      <w:pPr>
        <w:ind w:right="47"/>
        <w:jc w:val="both"/>
        <w:rPr>
          <w:rFonts w:ascii="Verdana" w:hAnsi="Verdana" w:cs="Arial"/>
          <w:sz w:val="22"/>
          <w:szCs w:val="22"/>
        </w:rPr>
      </w:pPr>
    </w:p>
    <w:tbl>
      <w:tblPr>
        <w:tblW w:w="4981" w:type="pct"/>
        <w:tblCellMar>
          <w:left w:w="10" w:type="dxa"/>
          <w:right w:w="10" w:type="dxa"/>
        </w:tblCellMar>
        <w:tblLook w:val="0000" w:firstRow="0" w:lastRow="0" w:firstColumn="0" w:lastColumn="0" w:noHBand="0" w:noVBand="0"/>
      </w:tblPr>
      <w:tblGrid>
        <w:gridCol w:w="1338"/>
        <w:gridCol w:w="1336"/>
        <w:gridCol w:w="1337"/>
        <w:gridCol w:w="1337"/>
        <w:gridCol w:w="1337"/>
        <w:gridCol w:w="1337"/>
        <w:gridCol w:w="1337"/>
      </w:tblGrid>
      <w:tr w:rsidR="008F2D69" w14:paraId="4B93C1BB" w14:textId="77777777" w:rsidTr="00461238">
        <w:trPr>
          <w:trHeight w:val="1070"/>
          <w:tblHeader/>
        </w:trPr>
        <w:tc>
          <w:tcPr>
            <w:tcW w:w="133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5E3B1B" w14:textId="77777777" w:rsidR="008F2D69" w:rsidRDefault="00F63FA0">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Causal</w:t>
            </w:r>
          </w:p>
        </w:tc>
        <w:tc>
          <w:tcPr>
            <w:tcW w:w="133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0E3806" w14:textId="77777777" w:rsidR="008F2D69" w:rsidRDefault="00F63FA0">
            <w:pPr>
              <w:jc w:val="center"/>
              <w:textAlignment w:val="auto"/>
            </w:pPr>
            <w:r>
              <w:rPr>
                <w:rFonts w:ascii="Verdana" w:eastAsia="Times New Roman" w:hAnsi="Verdana" w:cs="Arial"/>
                <w:b/>
                <w:bCs/>
                <w:color w:val="000000"/>
                <w:sz w:val="14"/>
                <w:szCs w:val="14"/>
                <w:lang w:eastAsia="es-CO" w:bidi="ar-SA"/>
              </w:rPr>
              <w:t>Cantidad de ítems involucrados</w:t>
            </w:r>
          </w:p>
        </w:tc>
        <w:tc>
          <w:tcPr>
            <w:tcW w:w="133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D882760" w14:textId="77777777" w:rsidR="008F2D69" w:rsidRDefault="00F63FA0">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Monto involucrado</w:t>
            </w:r>
          </w:p>
        </w:tc>
        <w:tc>
          <w:tcPr>
            <w:tcW w:w="133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5B8EFB" w14:textId="77777777" w:rsidR="008F2D69" w:rsidRDefault="00F63FA0">
            <w:pPr>
              <w:jc w:val="center"/>
              <w:textAlignment w:val="auto"/>
            </w:pPr>
            <w:r>
              <w:rPr>
                <w:rFonts w:ascii="Verdana" w:eastAsia="Times New Roman" w:hAnsi="Verdana" w:cs="Arial"/>
                <w:b/>
                <w:bCs/>
                <w:color w:val="000000"/>
                <w:sz w:val="14"/>
                <w:szCs w:val="14"/>
                <w:lang w:eastAsia="es-CO" w:bidi="ar-SA"/>
              </w:rPr>
              <w:t>Cantidad de ítems aclarados en su totalidad</w:t>
            </w:r>
          </w:p>
        </w:tc>
        <w:tc>
          <w:tcPr>
            <w:tcW w:w="133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88E576" w14:textId="77777777" w:rsidR="008F2D69" w:rsidRDefault="00F63FA0">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Monto aclarado</w:t>
            </w:r>
          </w:p>
        </w:tc>
        <w:tc>
          <w:tcPr>
            <w:tcW w:w="133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D7B522" w14:textId="77777777" w:rsidR="008F2D69" w:rsidRDefault="00F63FA0">
            <w:pPr>
              <w:jc w:val="center"/>
              <w:textAlignment w:val="auto"/>
            </w:pPr>
            <w:r>
              <w:rPr>
                <w:rFonts w:ascii="Verdana" w:eastAsia="Times New Roman" w:hAnsi="Verdana" w:cs="Arial"/>
                <w:b/>
                <w:bCs/>
                <w:color w:val="000000"/>
                <w:sz w:val="14"/>
                <w:szCs w:val="14"/>
                <w:lang w:eastAsia="es-CO" w:bidi="ar-SA"/>
              </w:rPr>
              <w:t>Cantidad de ítems a reintegrar</w:t>
            </w:r>
          </w:p>
        </w:tc>
        <w:tc>
          <w:tcPr>
            <w:tcW w:w="1337" w:type="dxa"/>
            <w:tcBorders>
              <w:top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64CCE52" w14:textId="77777777" w:rsidR="008F2D69" w:rsidRDefault="00F63FA0">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Monto para reintegrar</w:t>
            </w:r>
          </w:p>
        </w:tc>
      </w:tr>
      <w:tr w:rsidR="008F2D69" w14:paraId="03F434D9" w14:textId="77777777" w:rsidTr="00461238">
        <w:trPr>
          <w:trHeight w:val="356"/>
        </w:trPr>
        <w:tc>
          <w:tcPr>
            <w:tcW w:w="133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7E7C07A2" w14:textId="77777777" w:rsidR="008F2D69" w:rsidRDefault="00F63FA0">
            <w:pPr>
              <w:jc w:val="center"/>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 Consistencia de Requisitos</w:t>
            </w:r>
          </w:p>
          <w:p w14:paraId="773DD6D9" w14:textId="77777777" w:rsidR="008F2D69" w:rsidRDefault="00F63FA0">
            <w:pPr>
              <w:jc w:val="center"/>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Esenciales</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A682C8F" w14:textId="77777777" w:rsidR="008F2D69" w:rsidRDefault="00F63FA0">
            <w:pPr>
              <w:jc w:val="center"/>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10</w:t>
            </w:r>
          </w:p>
        </w:tc>
        <w:tc>
          <w:tcPr>
            <w:tcW w:w="133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298228D1" w14:textId="77777777" w:rsidR="008F2D69" w:rsidRDefault="00F63FA0">
            <w:pPr>
              <w:jc w:val="right"/>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$ 1.562.495,50</w:t>
            </w:r>
          </w:p>
        </w:tc>
        <w:tc>
          <w:tcPr>
            <w:tcW w:w="1337" w:type="dxa"/>
            <w:tcBorders>
              <w:bottom w:val="single" w:sz="4" w:space="0" w:color="000000"/>
              <w:right w:val="single" w:sz="4" w:space="0" w:color="000000"/>
            </w:tcBorders>
            <w:shd w:val="clear" w:color="auto" w:fill="auto"/>
            <w:noWrap/>
            <w:tcMar>
              <w:top w:w="0" w:type="dxa"/>
              <w:left w:w="70" w:type="dxa"/>
              <w:bottom w:w="0" w:type="dxa"/>
              <w:right w:w="70" w:type="dxa"/>
            </w:tcMar>
            <w:vAlign w:val="center"/>
          </w:tcPr>
          <w:p w14:paraId="01649C9E" w14:textId="77777777" w:rsidR="008F2D69" w:rsidRDefault="00F63FA0">
            <w:pPr>
              <w:jc w:val="center"/>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0BD8FFD7" w14:textId="77777777" w:rsidR="008F2D69" w:rsidRDefault="00F63FA0">
            <w:pPr>
              <w:jc w:val="right"/>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$ 0,00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1EDB958E" w14:textId="77777777" w:rsidR="008F2D69" w:rsidRDefault="00F63FA0">
            <w:pPr>
              <w:jc w:val="center"/>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10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69051B46" w14:textId="77777777" w:rsidR="008F2D69" w:rsidRDefault="00F63FA0">
            <w:pPr>
              <w:jc w:val="right"/>
              <w:textAlignment w:val="auto"/>
              <w:rPr>
                <w:rFonts w:ascii="Verdana" w:eastAsia="Times New Roman" w:hAnsi="Verdana" w:cs="Arial"/>
                <w:color w:val="000000"/>
                <w:sz w:val="14"/>
                <w:szCs w:val="14"/>
                <w:lang w:eastAsia="es-CO" w:bidi="ar-SA"/>
              </w:rPr>
            </w:pPr>
            <w:r>
              <w:rPr>
                <w:rFonts w:ascii="Verdana" w:eastAsia="Times New Roman" w:hAnsi="Verdana" w:cs="Arial"/>
                <w:color w:val="000000"/>
                <w:sz w:val="14"/>
                <w:szCs w:val="14"/>
                <w:lang w:eastAsia="es-CO" w:bidi="ar-SA"/>
              </w:rPr>
              <w:t>$ 1.562.495,50</w:t>
            </w:r>
          </w:p>
        </w:tc>
      </w:tr>
      <w:tr w:rsidR="008F2D69" w14:paraId="34371F3D" w14:textId="77777777" w:rsidTr="00461238">
        <w:trPr>
          <w:trHeight w:val="356"/>
        </w:trPr>
        <w:tc>
          <w:tcPr>
            <w:tcW w:w="1338" w:type="dxa"/>
            <w:tcBorders>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A9C0D8C" w14:textId="77777777" w:rsidR="008F2D69" w:rsidRDefault="00F63FA0">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Total</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FC08DD9" w14:textId="77777777" w:rsidR="008F2D69" w:rsidRDefault="00F63FA0">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10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790E9D70" w14:textId="77777777" w:rsidR="008F2D69" w:rsidRDefault="00F63FA0">
            <w:pPr>
              <w:jc w:val="right"/>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$ 1.562.495,50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40BAC933" w14:textId="77777777" w:rsidR="008F2D69" w:rsidRDefault="00F63FA0">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58C57893" w14:textId="77777777" w:rsidR="008F2D69" w:rsidRDefault="00F63FA0">
            <w:pPr>
              <w:jc w:val="right"/>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$ 0,00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AAF9172" w14:textId="77777777" w:rsidR="008F2D69" w:rsidRDefault="00F63FA0">
            <w:pPr>
              <w:jc w:val="center"/>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10</w:t>
            </w:r>
          </w:p>
        </w:tc>
        <w:tc>
          <w:tcPr>
            <w:tcW w:w="1337" w:type="dxa"/>
            <w:tcBorders>
              <w:bottom w:val="single" w:sz="4" w:space="0" w:color="000000"/>
              <w:right w:val="single" w:sz="4" w:space="0" w:color="000000"/>
            </w:tcBorders>
            <w:shd w:val="clear" w:color="auto" w:fill="auto"/>
            <w:tcMar>
              <w:top w:w="0" w:type="dxa"/>
              <w:left w:w="70" w:type="dxa"/>
              <w:bottom w:w="0" w:type="dxa"/>
              <w:right w:w="70" w:type="dxa"/>
            </w:tcMar>
            <w:vAlign w:val="center"/>
          </w:tcPr>
          <w:p w14:paraId="2C6B876D" w14:textId="77777777" w:rsidR="008F2D69" w:rsidRDefault="00F63FA0">
            <w:pPr>
              <w:jc w:val="right"/>
              <w:textAlignment w:val="auto"/>
              <w:rPr>
                <w:rFonts w:ascii="Verdana" w:eastAsia="Times New Roman" w:hAnsi="Verdana" w:cs="Arial"/>
                <w:b/>
                <w:bCs/>
                <w:color w:val="000000"/>
                <w:sz w:val="14"/>
                <w:szCs w:val="14"/>
                <w:lang w:eastAsia="es-CO" w:bidi="ar-SA"/>
              </w:rPr>
            </w:pPr>
            <w:r>
              <w:rPr>
                <w:rFonts w:ascii="Verdana" w:eastAsia="Times New Roman" w:hAnsi="Verdana" w:cs="Arial"/>
                <w:b/>
                <w:bCs/>
                <w:color w:val="000000"/>
                <w:sz w:val="14"/>
                <w:szCs w:val="14"/>
                <w:lang w:eastAsia="es-CO" w:bidi="ar-SA"/>
              </w:rPr>
              <w:t>$ 1.562.495,50</w:t>
            </w:r>
          </w:p>
        </w:tc>
      </w:tr>
    </w:tbl>
    <w:p w14:paraId="41B63B4E" w14:textId="77777777" w:rsidR="008F2D69" w:rsidRDefault="00F63FA0">
      <w:pPr>
        <w:ind w:right="47"/>
        <w:jc w:val="both"/>
      </w:pPr>
      <w:bookmarkStart w:id="19" w:name="_Hlk151548200"/>
      <w:r>
        <w:rPr>
          <w:rFonts w:ascii="Verdana" w:eastAsia="Verdana" w:hAnsi="Verdana" w:cs="Arial"/>
          <w:sz w:val="12"/>
          <w:szCs w:val="22"/>
        </w:rPr>
        <w:t>Fuente: DOP-ADRES</w:t>
      </w:r>
    </w:p>
    <w:bookmarkEnd w:id="19"/>
    <w:p w14:paraId="070DF881" w14:textId="77777777" w:rsidR="008F2D69" w:rsidRDefault="008F2D69">
      <w:pPr>
        <w:ind w:right="47"/>
        <w:jc w:val="both"/>
        <w:rPr>
          <w:rFonts w:ascii="Verdana" w:hAnsi="Verdana" w:cs="Arial"/>
          <w:sz w:val="20"/>
          <w:szCs w:val="20"/>
        </w:rPr>
      </w:pPr>
    </w:p>
    <w:p w14:paraId="3E03262F" w14:textId="77777777" w:rsidR="008F2D69" w:rsidRDefault="00F63FA0">
      <w:pPr>
        <w:pStyle w:val="Prrafodelista"/>
        <w:numPr>
          <w:ilvl w:val="0"/>
          <w:numId w:val="1"/>
        </w:numPr>
        <w:ind w:left="567" w:right="47"/>
        <w:jc w:val="both"/>
        <w:rPr>
          <w:rFonts w:ascii="Verdana" w:hAnsi="Verdana" w:cs="Arial"/>
          <w:b/>
          <w:sz w:val="20"/>
          <w:szCs w:val="20"/>
        </w:rPr>
      </w:pPr>
      <w:r>
        <w:rPr>
          <w:rFonts w:ascii="Verdana" w:hAnsi="Verdana" w:cs="Arial"/>
          <w:b/>
          <w:sz w:val="20"/>
          <w:szCs w:val="20"/>
        </w:rPr>
        <w:t xml:space="preserve">CONCLUSIONES </w:t>
      </w:r>
    </w:p>
    <w:p w14:paraId="19DCB131" w14:textId="77777777" w:rsidR="008F2D69" w:rsidRDefault="008F2D69">
      <w:pPr>
        <w:ind w:right="47"/>
        <w:jc w:val="both"/>
        <w:rPr>
          <w:rFonts w:ascii="Verdana" w:hAnsi="Verdana" w:cs="Arial"/>
          <w:sz w:val="20"/>
          <w:szCs w:val="20"/>
        </w:rPr>
      </w:pPr>
    </w:p>
    <w:p w14:paraId="42866FA8" w14:textId="77777777" w:rsidR="008F2D69" w:rsidRDefault="00F63FA0">
      <w:pPr>
        <w:ind w:right="47"/>
        <w:jc w:val="both"/>
      </w:pPr>
      <w:bookmarkStart w:id="20" w:name="_Hlk152591854"/>
      <w:r>
        <w:rPr>
          <w:rFonts w:ascii="Verdana" w:hAnsi="Verdana" w:cs="Arial"/>
          <w:sz w:val="20"/>
          <w:szCs w:val="20"/>
        </w:rPr>
        <w:t>Se concluye que, sobre los diez (10) ítems (1 reclamación) relacionados en la solicitud de aclaración, el Grupo de Verificación y Auditoría de Cuentas de la ADRES conceptuó que es procedente adelantar el procedimiento de reintegro.</w:t>
      </w:r>
      <w:bookmarkEnd w:id="20"/>
    </w:p>
    <w:p w14:paraId="3A76451E" w14:textId="77777777" w:rsidR="008F2D69" w:rsidRDefault="008F2D69">
      <w:pPr>
        <w:ind w:right="47"/>
        <w:jc w:val="both"/>
        <w:rPr>
          <w:rFonts w:ascii="Verdana" w:hAnsi="Verdana" w:cs="Arial"/>
          <w:sz w:val="20"/>
          <w:szCs w:val="20"/>
        </w:rPr>
      </w:pPr>
    </w:p>
    <w:p w14:paraId="66465581" w14:textId="77777777" w:rsidR="008F2D69" w:rsidRDefault="00F63FA0">
      <w:pPr>
        <w:ind w:right="47"/>
        <w:jc w:val="both"/>
      </w:pPr>
      <w:bookmarkStart w:id="21" w:name="_Hlk151548300"/>
      <w:r>
        <w:rPr>
          <w:rFonts w:ascii="Verdana" w:hAnsi="Verdana" w:cs="Arial"/>
          <w:sz w:val="20"/>
          <w:szCs w:val="20"/>
        </w:rPr>
        <w:t xml:space="preserve">Así las cosas, los ítems que no fueron aclarados ni reintegrados, y que deberán ser objeto de reintegro, corresponden a la siguiente relación: </w:t>
      </w:r>
      <w:bookmarkEnd w:id="21"/>
    </w:p>
    <w:p w14:paraId="334B2C40" w14:textId="77777777" w:rsidR="008F2D69" w:rsidRDefault="008F2D69">
      <w:pPr>
        <w:ind w:right="47"/>
        <w:jc w:val="both"/>
        <w:rPr>
          <w:rFonts w:ascii="Verdana" w:hAnsi="Verdana" w:cs="Arial"/>
          <w:sz w:val="22"/>
          <w:szCs w:val="22"/>
        </w:rPr>
      </w:pPr>
    </w:p>
    <w:tbl>
      <w:tblPr>
        <w:tblW w:w="5000" w:type="pct"/>
        <w:jc w:val="center"/>
        <w:tblCellMar>
          <w:left w:w="10" w:type="dxa"/>
          <w:right w:w="10" w:type="dxa"/>
        </w:tblCellMar>
        <w:tblLook w:val="0000" w:firstRow="0" w:lastRow="0" w:firstColumn="0" w:lastColumn="0" w:noHBand="0" w:noVBand="0"/>
      </w:tblPr>
      <w:tblGrid>
        <w:gridCol w:w="1095"/>
        <w:gridCol w:w="1053"/>
        <w:gridCol w:w="1068"/>
        <w:gridCol w:w="1145"/>
        <w:gridCol w:w="861"/>
        <w:gridCol w:w="1436"/>
        <w:gridCol w:w="1391"/>
        <w:gridCol w:w="1346"/>
      </w:tblGrid>
      <w:tr w:rsidR="008F2D69" w14:paraId="30F61092" w14:textId="77777777" w:rsidTr="00221F7A">
        <w:trPr>
          <w:trHeight w:val="1018"/>
          <w:jc w:val="center"/>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ED6CCA" w14:textId="77777777" w:rsidR="008F2D69" w:rsidRDefault="00F63FA0">
            <w:pPr>
              <w:jc w:val="center"/>
              <w:textAlignment w:val="auto"/>
              <w:rPr>
                <w:rFonts w:ascii="Verdana" w:eastAsia="Times New Roman" w:hAnsi="Verdana" w:cs="Arial"/>
                <w:b/>
                <w:bCs/>
                <w:sz w:val="14"/>
                <w:szCs w:val="14"/>
                <w:lang w:eastAsia="es-CO" w:bidi="ar-SA"/>
              </w:rPr>
            </w:pPr>
            <w:bookmarkStart w:id="22" w:name="_Hlk151548314"/>
            <w:r>
              <w:rPr>
                <w:rFonts w:ascii="Verdana" w:eastAsia="Times New Roman" w:hAnsi="Verdana" w:cs="Arial"/>
                <w:b/>
                <w:bCs/>
                <w:sz w:val="14"/>
                <w:szCs w:val="14"/>
                <w:lang w:eastAsia="es-CO" w:bidi="ar-SA"/>
              </w:rPr>
              <w:t>Causal</w:t>
            </w:r>
          </w:p>
        </w:tc>
        <w:tc>
          <w:tcPr>
            <w:tcW w:w="105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735D8B" w14:textId="77777777" w:rsidR="008F2D69" w:rsidRDefault="00F63FA0">
            <w:pPr>
              <w:jc w:val="center"/>
              <w:textAlignment w:val="auto"/>
              <w:rPr>
                <w:rFonts w:ascii="Verdana" w:eastAsia="Times New Roman" w:hAnsi="Verdana" w:cs="Arial"/>
                <w:b/>
                <w:bCs/>
                <w:sz w:val="14"/>
                <w:szCs w:val="14"/>
                <w:lang w:eastAsia="es-CO" w:bidi="ar-SA"/>
              </w:rPr>
            </w:pPr>
            <w:r>
              <w:rPr>
                <w:rFonts w:ascii="Verdana" w:eastAsia="Times New Roman" w:hAnsi="Verdana" w:cs="Arial"/>
                <w:b/>
                <w:bCs/>
                <w:sz w:val="14"/>
                <w:szCs w:val="14"/>
                <w:lang w:eastAsia="es-CO" w:bidi="ar-SA"/>
              </w:rPr>
              <w:t>Paquete</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4D8875F" w14:textId="77777777" w:rsidR="008F2D69" w:rsidRDefault="00F63FA0">
            <w:pPr>
              <w:jc w:val="center"/>
              <w:textAlignment w:val="auto"/>
            </w:pPr>
            <w:r>
              <w:rPr>
                <w:rFonts w:ascii="Verdana" w:eastAsia="Times New Roman" w:hAnsi="Verdana" w:cs="Arial"/>
                <w:b/>
                <w:bCs/>
                <w:sz w:val="14"/>
                <w:szCs w:val="14"/>
                <w:lang w:eastAsia="es-CO" w:bidi="ar-SA"/>
              </w:rPr>
              <w:t>Fecha de Giro</w:t>
            </w:r>
          </w:p>
        </w:tc>
        <w:tc>
          <w:tcPr>
            <w:tcW w:w="1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CE143D" w14:textId="77777777" w:rsidR="008F2D69" w:rsidRDefault="00F63FA0">
            <w:pPr>
              <w:jc w:val="center"/>
              <w:textAlignment w:val="auto"/>
              <w:rPr>
                <w:rFonts w:ascii="Verdana" w:eastAsia="Times New Roman" w:hAnsi="Verdana" w:cs="Arial"/>
                <w:b/>
                <w:bCs/>
                <w:sz w:val="14"/>
                <w:szCs w:val="14"/>
                <w:lang w:eastAsia="es-CO" w:bidi="ar-SA"/>
              </w:rPr>
            </w:pPr>
            <w:r>
              <w:rPr>
                <w:rFonts w:ascii="Verdana" w:eastAsia="Times New Roman" w:hAnsi="Verdana" w:cs="Arial"/>
                <w:b/>
                <w:bCs/>
                <w:sz w:val="14"/>
                <w:szCs w:val="14"/>
                <w:lang w:eastAsia="es-CO" w:bidi="ar-SA"/>
              </w:rPr>
              <w:t>Radicado</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EB4200" w14:textId="77777777" w:rsidR="008F2D69" w:rsidRDefault="00F63FA0">
            <w:pPr>
              <w:jc w:val="center"/>
              <w:textAlignment w:val="auto"/>
            </w:pPr>
            <w:r>
              <w:rPr>
                <w:rFonts w:ascii="Verdana" w:eastAsia="Times New Roman" w:hAnsi="Verdana" w:cs="Arial"/>
                <w:b/>
                <w:bCs/>
                <w:sz w:val="14"/>
                <w:szCs w:val="14"/>
                <w:lang w:eastAsia="es-CO" w:bidi="ar-SA"/>
              </w:rPr>
              <w:t>Cantidad de ítems</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4FCBAB" w14:textId="77777777" w:rsidR="008F2D69" w:rsidRDefault="00F63FA0">
            <w:pPr>
              <w:jc w:val="center"/>
              <w:textAlignment w:val="auto"/>
              <w:rPr>
                <w:rFonts w:ascii="Verdana" w:eastAsia="Times New Roman" w:hAnsi="Verdana" w:cs="Arial"/>
                <w:b/>
                <w:bCs/>
                <w:sz w:val="14"/>
                <w:szCs w:val="14"/>
                <w:lang w:eastAsia="es-CO" w:bidi="ar-SA"/>
              </w:rPr>
            </w:pPr>
            <w:r>
              <w:rPr>
                <w:rFonts w:ascii="Verdana" w:eastAsia="Times New Roman" w:hAnsi="Verdana" w:cs="Arial"/>
                <w:b/>
                <w:bCs/>
                <w:sz w:val="14"/>
                <w:szCs w:val="14"/>
                <w:lang w:eastAsia="es-CO" w:bidi="ar-SA"/>
              </w:rPr>
              <w:t>Monto capital por reintegrar</w:t>
            </w:r>
          </w:p>
        </w:tc>
        <w:tc>
          <w:tcPr>
            <w:tcW w:w="139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455EE0" w14:textId="491BE3D8" w:rsidR="008F2D69" w:rsidRDefault="00F63FA0">
            <w:pPr>
              <w:jc w:val="center"/>
              <w:textAlignment w:val="auto"/>
            </w:pPr>
            <w:r>
              <w:rPr>
                <w:rFonts w:ascii="Verdana" w:eastAsia="Times New Roman" w:hAnsi="Verdana" w:cs="Arial"/>
                <w:b/>
                <w:bCs/>
                <w:sz w:val="14"/>
                <w:szCs w:val="14"/>
                <w:lang w:eastAsia="es-CO" w:bidi="ar-SA"/>
              </w:rPr>
              <w:t xml:space="preserve">IPC por reintegrar </w:t>
            </w:r>
            <w:r w:rsidR="006252BA" w:rsidRPr="006252BA">
              <w:rPr>
                <w:rFonts w:ascii="Verdana" w:eastAsia="Times New Roman" w:hAnsi="Verdana" w:cs="Arial"/>
                <w:b/>
                <w:bCs/>
                <w:sz w:val="14"/>
                <w:szCs w:val="14"/>
                <w:lang w:eastAsia="es-CO" w:bidi="ar-SA"/>
              </w:rPr>
              <w:t>30</w:t>
            </w:r>
            <w:r w:rsidR="001B3B7D" w:rsidRPr="006252BA">
              <w:rPr>
                <w:rFonts w:ascii="Verdana" w:eastAsia="Times New Roman" w:hAnsi="Verdana" w:cs="Arial"/>
                <w:b/>
                <w:bCs/>
                <w:sz w:val="14"/>
                <w:szCs w:val="14"/>
                <w:lang w:eastAsia="es-CO" w:bidi="ar-SA"/>
              </w:rPr>
              <w:t>/</w:t>
            </w:r>
            <w:r w:rsidR="006252BA" w:rsidRPr="006252BA">
              <w:rPr>
                <w:rFonts w:ascii="Verdana" w:eastAsia="Times New Roman" w:hAnsi="Verdana" w:cs="Arial"/>
                <w:b/>
                <w:bCs/>
                <w:sz w:val="14"/>
                <w:szCs w:val="14"/>
                <w:lang w:eastAsia="es-CO" w:bidi="ar-SA"/>
              </w:rPr>
              <w:t>11</w:t>
            </w:r>
            <w:r w:rsidR="001B3B7D" w:rsidRPr="006252BA">
              <w:rPr>
                <w:rFonts w:ascii="Verdana" w:eastAsia="Times New Roman" w:hAnsi="Verdana" w:cs="Arial"/>
                <w:b/>
                <w:bCs/>
                <w:sz w:val="14"/>
                <w:szCs w:val="14"/>
                <w:lang w:eastAsia="es-CO" w:bidi="ar-SA"/>
              </w:rPr>
              <w:t>/202</w:t>
            </w:r>
            <w:r w:rsidR="006252BA" w:rsidRPr="006252BA">
              <w:rPr>
                <w:rFonts w:ascii="Verdana" w:eastAsia="Times New Roman" w:hAnsi="Verdana" w:cs="Arial"/>
                <w:b/>
                <w:bCs/>
                <w:sz w:val="14"/>
                <w:szCs w:val="14"/>
                <w:lang w:eastAsia="es-CO" w:bidi="ar-SA"/>
              </w:rPr>
              <w:t>4</w:t>
            </w:r>
          </w:p>
        </w:tc>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5585AE" w14:textId="77777777" w:rsidR="008F2D69" w:rsidRDefault="00F63FA0">
            <w:pPr>
              <w:jc w:val="center"/>
              <w:textAlignment w:val="auto"/>
              <w:rPr>
                <w:rFonts w:ascii="Verdana" w:eastAsia="Times New Roman" w:hAnsi="Verdana" w:cs="Arial"/>
                <w:b/>
                <w:bCs/>
                <w:sz w:val="14"/>
                <w:szCs w:val="14"/>
                <w:lang w:eastAsia="es-CO" w:bidi="ar-SA"/>
              </w:rPr>
            </w:pPr>
            <w:r>
              <w:rPr>
                <w:rFonts w:ascii="Verdana" w:eastAsia="Times New Roman" w:hAnsi="Verdana" w:cs="Arial"/>
                <w:b/>
                <w:bCs/>
                <w:sz w:val="14"/>
                <w:szCs w:val="14"/>
                <w:lang w:eastAsia="es-CO" w:bidi="ar-SA"/>
              </w:rPr>
              <w:t>Monto total para reintegrar</w:t>
            </w:r>
          </w:p>
        </w:tc>
      </w:tr>
      <w:tr w:rsidR="008F2D69" w14:paraId="7B413BA7" w14:textId="77777777" w:rsidTr="00221F7A">
        <w:trPr>
          <w:trHeight w:val="579"/>
          <w:jc w:val="center"/>
        </w:trPr>
        <w:tc>
          <w:tcPr>
            <w:tcW w:w="10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E678E5" w14:textId="77777777" w:rsidR="008F2D69" w:rsidRDefault="00F63FA0">
            <w:pPr>
              <w:jc w:val="center"/>
              <w:textAlignment w:val="auto"/>
              <w:rPr>
                <w:rFonts w:ascii="Verdana" w:eastAsia="Times New Roman" w:hAnsi="Verdana" w:cs="Arial"/>
                <w:sz w:val="14"/>
                <w:szCs w:val="14"/>
                <w:lang w:eastAsia="es-CO" w:bidi="ar-SA"/>
              </w:rPr>
            </w:pPr>
            <w:r>
              <w:rPr>
                <w:rFonts w:ascii="Verdana" w:eastAsia="Times New Roman" w:hAnsi="Verdana" w:cs="Arial"/>
                <w:sz w:val="14"/>
                <w:szCs w:val="14"/>
                <w:lang w:eastAsia="es-CO" w:bidi="ar-SA"/>
              </w:rPr>
              <w:t>Consistencia de Requisitos</w:t>
            </w:r>
          </w:p>
          <w:p w14:paraId="26B8CA73" w14:textId="77777777" w:rsidR="008F2D69" w:rsidRDefault="00F63FA0">
            <w:pPr>
              <w:jc w:val="center"/>
              <w:textAlignment w:val="auto"/>
              <w:rPr>
                <w:rFonts w:ascii="Verdana" w:eastAsia="Times New Roman" w:hAnsi="Verdana" w:cs="Arial"/>
                <w:sz w:val="14"/>
                <w:szCs w:val="14"/>
                <w:lang w:eastAsia="es-CO" w:bidi="ar-SA"/>
              </w:rPr>
            </w:pPr>
            <w:r>
              <w:rPr>
                <w:rFonts w:ascii="Verdana" w:eastAsia="Times New Roman" w:hAnsi="Verdana" w:cs="Arial"/>
                <w:sz w:val="14"/>
                <w:szCs w:val="14"/>
                <w:lang w:eastAsia="es-CO" w:bidi="ar-SA"/>
              </w:rPr>
              <w:t>Esenciales</w:t>
            </w:r>
          </w:p>
        </w:tc>
        <w:tc>
          <w:tcPr>
            <w:tcW w:w="1053"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1A3B6EED" w14:textId="77777777" w:rsidR="008F2D69" w:rsidRDefault="00F63FA0">
            <w:pPr>
              <w:jc w:val="center"/>
              <w:textAlignment w:val="auto"/>
              <w:rPr>
                <w:rFonts w:ascii="Verdana" w:eastAsia="Times New Roman" w:hAnsi="Verdana" w:cs="Arial"/>
                <w:sz w:val="14"/>
                <w:szCs w:val="14"/>
                <w:lang w:eastAsia="es-CO" w:bidi="ar-SA"/>
              </w:rPr>
            </w:pPr>
            <w:r>
              <w:rPr>
                <w:rFonts w:ascii="Verdana" w:eastAsia="Times New Roman" w:hAnsi="Verdana" w:cs="Arial"/>
                <w:sz w:val="14"/>
                <w:szCs w:val="14"/>
                <w:lang w:eastAsia="es-CO" w:bidi="ar-SA"/>
              </w:rPr>
              <w:t>10018</w:t>
            </w:r>
          </w:p>
        </w:tc>
        <w:tc>
          <w:tcPr>
            <w:tcW w:w="1068"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751B4912" w14:textId="77777777" w:rsidR="008F2D69" w:rsidRDefault="00F63FA0">
            <w:pPr>
              <w:jc w:val="center"/>
              <w:textAlignment w:val="auto"/>
              <w:rPr>
                <w:rFonts w:ascii="Verdana" w:eastAsia="Times New Roman" w:hAnsi="Verdana" w:cs="Arial"/>
                <w:sz w:val="14"/>
                <w:szCs w:val="14"/>
                <w:lang w:eastAsia="es-CO" w:bidi="ar-SA"/>
              </w:rPr>
            </w:pPr>
            <w:r>
              <w:rPr>
                <w:rFonts w:ascii="Verdana" w:eastAsia="Times New Roman" w:hAnsi="Verdana" w:cs="Arial"/>
                <w:sz w:val="14"/>
                <w:szCs w:val="14"/>
                <w:lang w:eastAsia="es-CO" w:bidi="ar-SA"/>
              </w:rPr>
              <w:t>23/10/2006</w:t>
            </w:r>
          </w:p>
        </w:tc>
        <w:tc>
          <w:tcPr>
            <w:tcW w:w="11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2CF229D" w14:textId="77777777" w:rsidR="008F2D69" w:rsidRDefault="00F63FA0">
            <w:pPr>
              <w:jc w:val="center"/>
              <w:textAlignment w:val="auto"/>
              <w:rPr>
                <w:rFonts w:ascii="Verdana" w:eastAsia="Times New Roman" w:hAnsi="Verdana" w:cs="Arial"/>
                <w:sz w:val="14"/>
                <w:szCs w:val="14"/>
                <w:lang w:eastAsia="es-CO" w:bidi="ar-SA"/>
              </w:rPr>
            </w:pPr>
            <w:r>
              <w:rPr>
                <w:rFonts w:ascii="Verdana" w:eastAsia="Times New Roman" w:hAnsi="Verdana" w:cs="Arial"/>
                <w:sz w:val="14"/>
                <w:szCs w:val="14"/>
                <w:lang w:eastAsia="es-CO" w:bidi="ar-SA"/>
              </w:rPr>
              <w:t>7750417</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FAA3D" w14:textId="77777777" w:rsidR="008F2D69" w:rsidRDefault="00F63FA0">
            <w:pPr>
              <w:jc w:val="center"/>
              <w:textAlignment w:val="auto"/>
              <w:rPr>
                <w:rFonts w:ascii="Verdana" w:eastAsia="Times New Roman" w:hAnsi="Verdana" w:cs="Arial"/>
                <w:sz w:val="14"/>
                <w:szCs w:val="14"/>
                <w:lang w:eastAsia="es-CO" w:bidi="ar-SA"/>
              </w:rPr>
            </w:pPr>
            <w:r>
              <w:rPr>
                <w:rFonts w:ascii="Verdana" w:eastAsia="Times New Roman" w:hAnsi="Verdana" w:cs="Arial"/>
                <w:sz w:val="14"/>
                <w:szCs w:val="14"/>
                <w:lang w:eastAsia="es-CO" w:bidi="ar-SA"/>
              </w:rPr>
              <w:t>10</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E2D1C3" w14:textId="77777777" w:rsidR="008F2D69" w:rsidRDefault="00F63FA0">
            <w:pPr>
              <w:jc w:val="right"/>
              <w:textAlignment w:val="auto"/>
            </w:pPr>
            <w:r>
              <w:rPr>
                <w:rFonts w:ascii="Verdana" w:eastAsia="Times New Roman" w:hAnsi="Verdana" w:cs="Arial"/>
                <w:color w:val="000000"/>
                <w:sz w:val="14"/>
                <w:szCs w:val="14"/>
                <w:lang w:eastAsia="es-CO" w:bidi="ar-SA"/>
              </w:rPr>
              <w:t>$ 1.562.495,50</w:t>
            </w:r>
          </w:p>
        </w:tc>
        <w:tc>
          <w:tcPr>
            <w:tcW w:w="139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5D95D305" w14:textId="339155B6" w:rsidR="008F2D69" w:rsidRDefault="00E242B0">
            <w:pPr>
              <w:jc w:val="right"/>
              <w:textAlignment w:val="auto"/>
              <w:rPr>
                <w:rFonts w:ascii="Verdana" w:eastAsia="Times New Roman" w:hAnsi="Verdana" w:cs="Arial"/>
                <w:sz w:val="14"/>
                <w:szCs w:val="14"/>
                <w:lang w:eastAsia="es-CO" w:bidi="ar-SA"/>
              </w:rPr>
            </w:pPr>
            <w:r>
              <w:rPr>
                <w:rFonts w:ascii="Verdana" w:eastAsia="Times New Roman" w:hAnsi="Verdana" w:cs="Arial"/>
                <w:sz w:val="14"/>
                <w:szCs w:val="14"/>
                <w:lang w:eastAsia="es-CO" w:bidi="ar-SA"/>
              </w:rPr>
              <w:t xml:space="preserve">$ </w:t>
            </w:r>
            <w:r w:rsidRPr="00E242B0">
              <w:rPr>
                <w:rFonts w:ascii="Verdana" w:eastAsia="Times New Roman" w:hAnsi="Verdana" w:cs="Arial"/>
                <w:sz w:val="14"/>
                <w:szCs w:val="14"/>
                <w:lang w:eastAsia="es-CO" w:bidi="ar-SA"/>
              </w:rPr>
              <w:t>2.128.628,17</w:t>
            </w:r>
          </w:p>
        </w:tc>
        <w:tc>
          <w:tcPr>
            <w:tcW w:w="13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7CD54F6" w14:textId="6F7A0BFE" w:rsidR="008F2D69" w:rsidRDefault="00E242B0">
            <w:pPr>
              <w:jc w:val="right"/>
              <w:textAlignment w:val="auto"/>
              <w:rPr>
                <w:rFonts w:ascii="Verdana" w:eastAsia="Times New Roman" w:hAnsi="Verdana" w:cs="Arial"/>
                <w:sz w:val="14"/>
                <w:szCs w:val="14"/>
                <w:lang w:eastAsia="es-CO" w:bidi="ar-SA"/>
              </w:rPr>
            </w:pPr>
            <w:r>
              <w:rPr>
                <w:rFonts w:ascii="Verdana" w:eastAsia="Times New Roman" w:hAnsi="Verdana" w:cs="Arial"/>
                <w:sz w:val="14"/>
                <w:szCs w:val="14"/>
                <w:lang w:eastAsia="es-CO" w:bidi="ar-SA"/>
              </w:rPr>
              <w:t xml:space="preserve">$ </w:t>
            </w:r>
            <w:r w:rsidRPr="00E242B0">
              <w:rPr>
                <w:rFonts w:ascii="Verdana" w:eastAsia="Times New Roman" w:hAnsi="Verdana" w:cs="Arial"/>
                <w:sz w:val="14"/>
                <w:szCs w:val="14"/>
                <w:lang w:eastAsia="es-CO" w:bidi="ar-SA"/>
              </w:rPr>
              <w:t>3.691.123,67</w:t>
            </w:r>
          </w:p>
        </w:tc>
      </w:tr>
      <w:tr w:rsidR="00E242B0" w14:paraId="1652615A" w14:textId="77777777" w:rsidTr="00221F7A">
        <w:trPr>
          <w:trHeight w:val="579"/>
          <w:jc w:val="center"/>
        </w:trPr>
        <w:tc>
          <w:tcPr>
            <w:tcW w:w="4361"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109A7127" w14:textId="77777777" w:rsidR="00E242B0" w:rsidRDefault="00E242B0" w:rsidP="00E242B0">
            <w:pPr>
              <w:jc w:val="center"/>
              <w:textAlignment w:val="auto"/>
            </w:pPr>
            <w:r>
              <w:rPr>
                <w:rFonts w:ascii="Verdana" w:eastAsia="Times New Roman" w:hAnsi="Verdana" w:cs="Arial"/>
                <w:b/>
                <w:bCs/>
                <w:color w:val="000000"/>
                <w:sz w:val="14"/>
                <w:szCs w:val="14"/>
                <w:lang w:eastAsia="es-CO" w:bidi="ar-SA"/>
              </w:rPr>
              <w:t>Total</w:t>
            </w: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F3A5D6" w14:textId="77777777" w:rsidR="00E242B0" w:rsidRDefault="00E242B0" w:rsidP="00E242B0">
            <w:pPr>
              <w:jc w:val="center"/>
              <w:textAlignment w:val="auto"/>
              <w:rPr>
                <w:rFonts w:ascii="Verdana" w:eastAsia="Times New Roman" w:hAnsi="Verdana" w:cs="Arial"/>
                <w:b/>
                <w:bCs/>
                <w:sz w:val="14"/>
                <w:szCs w:val="14"/>
                <w:lang w:eastAsia="es-CO" w:bidi="ar-SA"/>
              </w:rPr>
            </w:pPr>
            <w:r>
              <w:rPr>
                <w:rFonts w:ascii="Verdana" w:eastAsia="Times New Roman" w:hAnsi="Verdana" w:cs="Arial"/>
                <w:b/>
                <w:bCs/>
                <w:sz w:val="14"/>
                <w:szCs w:val="14"/>
                <w:lang w:eastAsia="es-CO" w:bidi="ar-SA"/>
              </w:rPr>
              <w:t>10</w:t>
            </w:r>
          </w:p>
        </w:tc>
        <w:tc>
          <w:tcPr>
            <w:tcW w:w="14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2DACDB" w14:textId="77777777" w:rsidR="00E242B0" w:rsidRDefault="00E242B0" w:rsidP="00E242B0">
            <w:pPr>
              <w:jc w:val="right"/>
              <w:textAlignment w:val="auto"/>
            </w:pPr>
            <w:r>
              <w:rPr>
                <w:rFonts w:ascii="Verdana" w:eastAsia="Times New Roman" w:hAnsi="Verdana" w:cs="Arial"/>
                <w:b/>
                <w:bCs/>
                <w:color w:val="000000"/>
                <w:sz w:val="14"/>
                <w:szCs w:val="14"/>
                <w:lang w:eastAsia="es-CO" w:bidi="ar-SA"/>
              </w:rPr>
              <w:t>$ 1.562.495,50</w:t>
            </w:r>
          </w:p>
        </w:tc>
        <w:tc>
          <w:tcPr>
            <w:tcW w:w="139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204D042F" w14:textId="1C534FBD" w:rsidR="00E242B0" w:rsidRPr="006852FB" w:rsidRDefault="00E242B0" w:rsidP="00E242B0">
            <w:pPr>
              <w:jc w:val="right"/>
              <w:textAlignment w:val="auto"/>
              <w:rPr>
                <w:rFonts w:ascii="Verdana" w:eastAsia="Times New Roman" w:hAnsi="Verdana" w:cs="Arial"/>
                <w:b/>
                <w:bCs/>
                <w:sz w:val="14"/>
                <w:szCs w:val="14"/>
                <w:lang w:eastAsia="es-CO" w:bidi="ar-SA"/>
              </w:rPr>
            </w:pPr>
            <w:r w:rsidRPr="006852FB">
              <w:rPr>
                <w:rFonts w:ascii="Verdana" w:eastAsia="Times New Roman" w:hAnsi="Verdana" w:cs="Arial"/>
                <w:b/>
                <w:bCs/>
                <w:sz w:val="14"/>
                <w:szCs w:val="14"/>
                <w:lang w:eastAsia="es-CO" w:bidi="ar-SA"/>
              </w:rPr>
              <w:t>$ 2.128.628,17</w:t>
            </w:r>
          </w:p>
        </w:tc>
        <w:tc>
          <w:tcPr>
            <w:tcW w:w="134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70" w:type="dxa"/>
              <w:bottom w:w="0" w:type="dxa"/>
              <w:right w:w="70" w:type="dxa"/>
            </w:tcMar>
            <w:vAlign w:val="center"/>
          </w:tcPr>
          <w:p w14:paraId="45A64282" w14:textId="4326C14E" w:rsidR="00E242B0" w:rsidRPr="006852FB" w:rsidRDefault="00E242B0" w:rsidP="00E242B0">
            <w:pPr>
              <w:jc w:val="right"/>
              <w:textAlignment w:val="auto"/>
              <w:rPr>
                <w:rFonts w:ascii="Verdana" w:eastAsia="Times New Roman" w:hAnsi="Verdana" w:cs="Arial"/>
                <w:b/>
                <w:bCs/>
                <w:sz w:val="14"/>
                <w:szCs w:val="14"/>
                <w:lang w:eastAsia="es-CO" w:bidi="ar-SA"/>
              </w:rPr>
            </w:pPr>
            <w:r w:rsidRPr="006852FB">
              <w:rPr>
                <w:rFonts w:ascii="Verdana" w:eastAsia="Times New Roman" w:hAnsi="Verdana" w:cs="Arial"/>
                <w:b/>
                <w:bCs/>
                <w:sz w:val="14"/>
                <w:szCs w:val="14"/>
                <w:lang w:eastAsia="es-CO" w:bidi="ar-SA"/>
              </w:rPr>
              <w:t>$ 3.691.123,67</w:t>
            </w:r>
          </w:p>
        </w:tc>
      </w:tr>
    </w:tbl>
    <w:bookmarkEnd w:id="22"/>
    <w:p w14:paraId="716D714A" w14:textId="77777777" w:rsidR="008F2D69" w:rsidRDefault="00F63FA0">
      <w:pPr>
        <w:ind w:right="47"/>
        <w:jc w:val="both"/>
      </w:pPr>
      <w:r>
        <w:rPr>
          <w:rFonts w:ascii="Verdana" w:eastAsia="Verdana" w:hAnsi="Verdana" w:cs="Arial"/>
          <w:sz w:val="12"/>
          <w:szCs w:val="22"/>
        </w:rPr>
        <w:t>Fuente: DOP-ADRES</w:t>
      </w:r>
    </w:p>
    <w:p w14:paraId="0EA01B8C" w14:textId="77777777" w:rsidR="008F2D69" w:rsidRDefault="008F2D69">
      <w:pPr>
        <w:ind w:right="47"/>
        <w:jc w:val="both"/>
        <w:rPr>
          <w:rFonts w:ascii="Verdana" w:hAnsi="Verdana" w:cs="Arial"/>
          <w:sz w:val="22"/>
          <w:szCs w:val="22"/>
        </w:rPr>
      </w:pPr>
    </w:p>
    <w:p w14:paraId="2F4D807C" w14:textId="21832B10" w:rsidR="008F2D69" w:rsidRDefault="00F63FA0">
      <w:pPr>
        <w:pStyle w:val="Standard"/>
        <w:jc w:val="both"/>
      </w:pPr>
      <w:bookmarkStart w:id="23" w:name="_Hlk151548427"/>
      <w:r>
        <w:rPr>
          <w:rFonts w:ascii="Verdana" w:eastAsia="Verdana" w:hAnsi="Verdana" w:cs="Arial"/>
          <w:sz w:val="20"/>
          <w:szCs w:val="20"/>
        </w:rPr>
        <w:t xml:space="preserve">En consecuencia, esta Coordinación recomienda dar aplicación al artículo 7 de la Resolución 1716 de 2019, mediante la expedición de un acto administrativo que ordene el reintegro de </w:t>
      </w:r>
      <w:r>
        <w:rPr>
          <w:rFonts w:ascii="Verdana" w:eastAsia="Verdana" w:hAnsi="Verdana" w:cs="Arial"/>
          <w:sz w:val="20"/>
          <w:szCs w:val="20"/>
        </w:rPr>
        <w:lastRenderedPageBreak/>
        <w:t>recursos que fueron reconocidos sin justa causa en favor de</w:t>
      </w:r>
      <w:r w:rsidR="00AF4CE0">
        <w:rPr>
          <w:rFonts w:ascii="Verdana" w:eastAsia="Verdana" w:hAnsi="Verdana" w:cs="Arial"/>
          <w:sz w:val="20"/>
          <w:szCs w:val="20"/>
        </w:rPr>
        <w:t xml:space="preserve"> la</w:t>
      </w:r>
      <w:r>
        <w:rPr>
          <w:rFonts w:ascii="Verdana" w:eastAsia="Verdana" w:hAnsi="Verdana" w:cs="Arial"/>
          <w:sz w:val="20"/>
          <w:szCs w:val="20"/>
        </w:rPr>
        <w:t xml:space="preserve"> E.S.E. HOSPITAL UNIVERSITARIO ERASMO MEOZ, así</w:t>
      </w:r>
      <w:r>
        <w:rPr>
          <w:rFonts w:ascii="Verdana" w:hAnsi="Verdana" w:cs="Arial"/>
          <w:sz w:val="20"/>
          <w:szCs w:val="20"/>
        </w:rPr>
        <w:t>:</w:t>
      </w:r>
      <w:bookmarkEnd w:id="23"/>
    </w:p>
    <w:p w14:paraId="4B46D87B" w14:textId="77777777" w:rsidR="008F2D69" w:rsidRDefault="008F2D69">
      <w:pPr>
        <w:pStyle w:val="Standard"/>
        <w:jc w:val="both"/>
        <w:rPr>
          <w:rFonts w:ascii="Verdana" w:hAnsi="Verdana" w:cs="Arial"/>
          <w:sz w:val="20"/>
          <w:szCs w:val="20"/>
        </w:rPr>
      </w:pPr>
    </w:p>
    <w:p w14:paraId="77EBD2CD" w14:textId="07E0452A" w:rsidR="008F2D69" w:rsidRDefault="00F63FA0">
      <w:pPr>
        <w:pStyle w:val="Standard"/>
        <w:numPr>
          <w:ilvl w:val="0"/>
          <w:numId w:val="4"/>
        </w:numPr>
        <w:jc w:val="both"/>
      </w:pPr>
      <w:r>
        <w:rPr>
          <w:rFonts w:ascii="Verdana" w:hAnsi="Verdana" w:cs="Arial"/>
          <w:sz w:val="20"/>
          <w:szCs w:val="20"/>
        </w:rPr>
        <w:t xml:space="preserve">La </w:t>
      </w:r>
      <w:r w:rsidRPr="003D01A0">
        <w:rPr>
          <w:rFonts w:ascii="Verdana" w:hAnsi="Verdana" w:cs="Arial"/>
          <w:sz w:val="20"/>
          <w:szCs w:val="20"/>
        </w:rPr>
        <w:t>suma de $</w:t>
      </w:r>
      <w:r w:rsidR="003D01A0" w:rsidRPr="003D01A0">
        <w:rPr>
          <w:rFonts w:ascii="Verdana" w:hAnsi="Verdana" w:cs="Arial"/>
          <w:sz w:val="20"/>
          <w:szCs w:val="20"/>
        </w:rPr>
        <w:t>3.691.123,67</w:t>
      </w:r>
      <w:r w:rsidRPr="003D01A0">
        <w:rPr>
          <w:rFonts w:ascii="Verdana" w:hAnsi="Verdana" w:cs="Arial"/>
          <w:sz w:val="20"/>
          <w:szCs w:val="20"/>
        </w:rPr>
        <w:t xml:space="preserve">, distribuidos así: i) $1.562.495,50 por concepto de capital y </w:t>
      </w:r>
      <w:proofErr w:type="spellStart"/>
      <w:r w:rsidRPr="003D01A0">
        <w:rPr>
          <w:rFonts w:ascii="Verdana" w:hAnsi="Verdana" w:cs="Arial"/>
          <w:sz w:val="20"/>
          <w:szCs w:val="20"/>
        </w:rPr>
        <w:t>ii</w:t>
      </w:r>
      <w:proofErr w:type="spellEnd"/>
      <w:r w:rsidRPr="003D01A0">
        <w:rPr>
          <w:rFonts w:ascii="Verdana" w:hAnsi="Verdana" w:cs="Arial"/>
          <w:sz w:val="20"/>
          <w:szCs w:val="20"/>
        </w:rPr>
        <w:t xml:space="preserve">) </w:t>
      </w:r>
      <w:r w:rsidR="001B3B7D" w:rsidRPr="003D01A0">
        <w:rPr>
          <w:rFonts w:ascii="Verdana" w:hAnsi="Verdana" w:cs="Arial"/>
          <w:sz w:val="20"/>
          <w:szCs w:val="20"/>
        </w:rPr>
        <w:t>$</w:t>
      </w:r>
      <w:r w:rsidR="003D01A0" w:rsidRPr="003D01A0">
        <w:rPr>
          <w:rFonts w:ascii="Verdana" w:hAnsi="Verdana" w:cs="Arial"/>
          <w:sz w:val="20"/>
          <w:szCs w:val="20"/>
        </w:rPr>
        <w:t>2.128.628,17</w:t>
      </w:r>
      <w:r w:rsidRPr="003D01A0">
        <w:rPr>
          <w:rFonts w:ascii="Verdana" w:hAnsi="Verdana" w:cs="Arial"/>
          <w:sz w:val="20"/>
          <w:szCs w:val="20"/>
        </w:rPr>
        <w:t xml:space="preserve"> por concepto de la actualización del valor del capital conforme al IPC con corte al </w:t>
      </w:r>
      <w:r w:rsidR="003D01A0" w:rsidRPr="003D01A0">
        <w:rPr>
          <w:rFonts w:ascii="Verdana" w:hAnsi="Verdana" w:cs="Arial"/>
          <w:sz w:val="20"/>
          <w:szCs w:val="20"/>
        </w:rPr>
        <w:t>30</w:t>
      </w:r>
      <w:r w:rsidR="005A57E7" w:rsidRPr="003D01A0">
        <w:rPr>
          <w:rFonts w:ascii="Verdana" w:hAnsi="Verdana" w:cs="Arial"/>
          <w:sz w:val="20"/>
          <w:szCs w:val="20"/>
        </w:rPr>
        <w:t xml:space="preserve"> de </w:t>
      </w:r>
      <w:r w:rsidR="003D01A0" w:rsidRPr="003D01A0">
        <w:rPr>
          <w:rFonts w:ascii="Verdana" w:hAnsi="Verdana" w:cs="Arial"/>
          <w:sz w:val="20"/>
          <w:szCs w:val="20"/>
        </w:rPr>
        <w:t xml:space="preserve">noviembre </w:t>
      </w:r>
      <w:r w:rsidR="005A57E7" w:rsidRPr="003D01A0">
        <w:rPr>
          <w:rFonts w:ascii="Verdana" w:hAnsi="Verdana" w:cs="Arial"/>
          <w:sz w:val="20"/>
          <w:szCs w:val="20"/>
        </w:rPr>
        <w:t>de 202</w:t>
      </w:r>
      <w:r w:rsidR="003D01A0" w:rsidRPr="003D01A0">
        <w:rPr>
          <w:rFonts w:ascii="Verdana" w:hAnsi="Verdana" w:cs="Arial"/>
          <w:sz w:val="20"/>
          <w:szCs w:val="20"/>
        </w:rPr>
        <w:t>4</w:t>
      </w:r>
      <w:r w:rsidRPr="003D01A0">
        <w:rPr>
          <w:rFonts w:ascii="Verdana" w:hAnsi="Verdana" w:cs="Arial"/>
          <w:sz w:val="20"/>
          <w:szCs w:val="20"/>
        </w:rPr>
        <w:t>, correspondiente a diez (10) ítems (1 reclamación), por la causal «</w:t>
      </w:r>
      <w:r w:rsidRPr="003D01A0">
        <w:rPr>
          <w:rFonts w:ascii="Verdana" w:hAnsi="Verdana" w:cs="Arial"/>
          <w:i/>
          <w:iCs/>
          <w:sz w:val="20"/>
          <w:szCs w:val="20"/>
        </w:rPr>
        <w:t>Consistencia de Requisitos Esenciales</w:t>
      </w:r>
      <w:r w:rsidRPr="003D01A0">
        <w:rPr>
          <w:rFonts w:ascii="Verdana" w:hAnsi="Verdana" w:cs="Arial"/>
          <w:sz w:val="20"/>
          <w:szCs w:val="20"/>
        </w:rPr>
        <w:t>»</w:t>
      </w:r>
      <w:r w:rsidRPr="003D01A0">
        <w:rPr>
          <w:rFonts w:ascii="Verdana" w:eastAsia="Calibri" w:hAnsi="Verdana" w:cs="Arial"/>
          <w:sz w:val="20"/>
          <w:szCs w:val="20"/>
          <w:lang w:eastAsia="es-ES" w:bidi="ar-SA"/>
        </w:rPr>
        <w:t>.</w:t>
      </w:r>
    </w:p>
    <w:p w14:paraId="6828918E" w14:textId="77777777" w:rsidR="008F2D69" w:rsidRDefault="008F2D69">
      <w:pPr>
        <w:pStyle w:val="Standard"/>
        <w:rPr>
          <w:rFonts w:ascii="Verdana" w:eastAsia="Verdana" w:hAnsi="Verdana" w:cs="Arial"/>
          <w:sz w:val="20"/>
          <w:szCs w:val="20"/>
        </w:rPr>
      </w:pPr>
    </w:p>
    <w:p w14:paraId="027C68EE" w14:textId="77777777" w:rsidR="003D01A0" w:rsidRDefault="003D01A0">
      <w:pPr>
        <w:pStyle w:val="Standard"/>
        <w:rPr>
          <w:rFonts w:ascii="Verdana" w:eastAsia="Verdana" w:hAnsi="Verdana" w:cs="Arial"/>
          <w:sz w:val="20"/>
          <w:szCs w:val="20"/>
        </w:rPr>
      </w:pPr>
    </w:p>
    <w:p w14:paraId="7764DF6E" w14:textId="77777777" w:rsidR="008F2D69" w:rsidRDefault="00F63FA0">
      <w:pPr>
        <w:pStyle w:val="Standard"/>
        <w:rPr>
          <w:rFonts w:ascii="Verdana" w:eastAsia="Verdana" w:hAnsi="Verdana" w:cs="Arial"/>
          <w:sz w:val="20"/>
          <w:szCs w:val="20"/>
        </w:rPr>
      </w:pPr>
      <w:r>
        <w:rPr>
          <w:rFonts w:ascii="Verdana" w:eastAsia="Verdana" w:hAnsi="Verdana" w:cs="Arial"/>
          <w:sz w:val="20"/>
          <w:szCs w:val="20"/>
        </w:rPr>
        <w:t>Cordialmente,</w:t>
      </w:r>
    </w:p>
    <w:p w14:paraId="73DC7FE9" w14:textId="77777777" w:rsidR="008F2D69" w:rsidRDefault="008F2D69">
      <w:pPr>
        <w:pStyle w:val="Standard"/>
        <w:jc w:val="both"/>
        <w:rPr>
          <w:rFonts w:ascii="Verdana" w:eastAsia="Verdana" w:hAnsi="Verdana" w:cs="Arial"/>
          <w:sz w:val="20"/>
          <w:szCs w:val="20"/>
        </w:rPr>
      </w:pPr>
    </w:p>
    <w:p w14:paraId="6D23FEB5" w14:textId="77777777" w:rsidR="008F2D69" w:rsidRDefault="008F2D69">
      <w:pPr>
        <w:pStyle w:val="Standard"/>
        <w:jc w:val="both"/>
        <w:rPr>
          <w:rFonts w:ascii="Verdana" w:eastAsia="Verdana" w:hAnsi="Verdana" w:cs="Arial"/>
          <w:sz w:val="20"/>
          <w:szCs w:val="20"/>
        </w:rPr>
      </w:pPr>
    </w:p>
    <w:p w14:paraId="18EF69B5" w14:textId="77777777" w:rsidR="008F2D69" w:rsidRDefault="008F2D69">
      <w:pPr>
        <w:pStyle w:val="Standard"/>
        <w:jc w:val="both"/>
        <w:rPr>
          <w:rFonts w:ascii="Verdana" w:eastAsia="Verdana" w:hAnsi="Verdana" w:cs="Arial"/>
          <w:sz w:val="20"/>
          <w:szCs w:val="20"/>
        </w:rPr>
      </w:pPr>
    </w:p>
    <w:p w14:paraId="33B6F349" w14:textId="77777777" w:rsidR="008F2D69" w:rsidRDefault="008F2D69">
      <w:pPr>
        <w:pStyle w:val="Standard"/>
        <w:jc w:val="both"/>
        <w:rPr>
          <w:rFonts w:ascii="Verdana" w:eastAsia="Verdana" w:hAnsi="Verdana" w:cs="Arial"/>
          <w:sz w:val="20"/>
          <w:szCs w:val="20"/>
        </w:rPr>
      </w:pPr>
    </w:p>
    <w:p w14:paraId="0CA009A5" w14:textId="77777777" w:rsidR="008F2D69" w:rsidRDefault="00F63FA0">
      <w:pPr>
        <w:pStyle w:val="Standard"/>
        <w:jc w:val="both"/>
        <w:rPr>
          <w:rFonts w:ascii="Verdana" w:eastAsia="Verdana" w:hAnsi="Verdana" w:cs="Arial"/>
          <w:b/>
          <w:sz w:val="20"/>
          <w:szCs w:val="20"/>
        </w:rPr>
      </w:pPr>
      <w:r>
        <w:rPr>
          <w:rFonts w:ascii="Verdana" w:eastAsia="Verdana" w:hAnsi="Verdana" w:cs="Arial"/>
          <w:b/>
          <w:sz w:val="20"/>
          <w:szCs w:val="20"/>
        </w:rPr>
        <w:t>LORENA AMÉZQUITA BECERRA</w:t>
      </w:r>
    </w:p>
    <w:p w14:paraId="729EB569" w14:textId="77777777" w:rsidR="008F2D69" w:rsidRDefault="00F63FA0">
      <w:pPr>
        <w:pStyle w:val="Standard"/>
        <w:jc w:val="both"/>
      </w:pPr>
      <w:r>
        <w:rPr>
          <w:rFonts w:ascii="Verdana" w:eastAsia="Verdana" w:hAnsi="Verdana" w:cs="Arial"/>
          <w:sz w:val="20"/>
          <w:szCs w:val="20"/>
        </w:rPr>
        <w:t xml:space="preserve">Coordinadora del Grupo de Gestión de Reconocimientos </w:t>
      </w:r>
    </w:p>
    <w:p w14:paraId="4DA27F5F" w14:textId="77777777" w:rsidR="008F2D69" w:rsidRDefault="00F63FA0">
      <w:pPr>
        <w:pStyle w:val="Standard"/>
        <w:jc w:val="both"/>
        <w:rPr>
          <w:rFonts w:ascii="Verdana" w:eastAsia="Verdana" w:hAnsi="Verdana" w:cs="Arial"/>
          <w:sz w:val="20"/>
          <w:szCs w:val="20"/>
        </w:rPr>
      </w:pPr>
      <w:r>
        <w:rPr>
          <w:rFonts w:ascii="Verdana" w:eastAsia="Verdana" w:hAnsi="Verdana" w:cs="Arial"/>
          <w:sz w:val="20"/>
          <w:szCs w:val="20"/>
        </w:rPr>
        <w:t>Dirección de Otras Prestaciones</w:t>
      </w:r>
    </w:p>
    <w:p w14:paraId="6DFD2DA9" w14:textId="77777777" w:rsidR="008F2D69" w:rsidRDefault="008F2D69">
      <w:pPr>
        <w:pStyle w:val="Standard"/>
        <w:jc w:val="both"/>
        <w:rPr>
          <w:rFonts w:ascii="Verdana" w:eastAsia="Verdana" w:hAnsi="Verdana" w:cs="Arial"/>
          <w:sz w:val="20"/>
          <w:szCs w:val="22"/>
        </w:rPr>
      </w:pPr>
    </w:p>
    <w:p w14:paraId="24CD978B" w14:textId="77777777" w:rsidR="008F2D69" w:rsidRDefault="00F63FA0">
      <w:pPr>
        <w:autoSpaceDE w:val="0"/>
        <w:ind w:left="708" w:hanging="708"/>
        <w:jc w:val="both"/>
        <w:rPr>
          <w:rFonts w:ascii="Verdana" w:hAnsi="Verdana" w:cs="Arial"/>
          <w:sz w:val="14"/>
          <w:szCs w:val="14"/>
        </w:rPr>
      </w:pPr>
      <w:r>
        <w:rPr>
          <w:rFonts w:ascii="Verdana" w:hAnsi="Verdana" w:cs="Arial"/>
          <w:sz w:val="14"/>
          <w:szCs w:val="14"/>
        </w:rPr>
        <w:t>Anexo:</w:t>
      </w:r>
      <w:r>
        <w:rPr>
          <w:rFonts w:ascii="Verdana" w:hAnsi="Verdana" w:cs="Arial"/>
          <w:sz w:val="14"/>
          <w:szCs w:val="14"/>
        </w:rPr>
        <w:tab/>
        <w:t>Archivo en Excel con el detalle de la información</w:t>
      </w:r>
    </w:p>
    <w:p w14:paraId="7E3B7FBE" w14:textId="77777777" w:rsidR="008F2D69" w:rsidRDefault="00F63FA0">
      <w:pPr>
        <w:autoSpaceDE w:val="0"/>
        <w:ind w:left="708" w:hanging="708"/>
        <w:jc w:val="both"/>
        <w:rPr>
          <w:rFonts w:ascii="Verdana" w:hAnsi="Verdana" w:cs="Arial"/>
          <w:sz w:val="14"/>
          <w:szCs w:val="14"/>
        </w:rPr>
      </w:pPr>
      <w:r>
        <w:rPr>
          <w:rFonts w:ascii="Verdana" w:hAnsi="Verdana" w:cs="Arial"/>
          <w:sz w:val="14"/>
          <w:szCs w:val="14"/>
        </w:rPr>
        <w:tab/>
        <w:t>Concepto Técnico</w:t>
      </w:r>
    </w:p>
    <w:p w14:paraId="4BA08A78" w14:textId="77777777" w:rsidR="008F2D69" w:rsidRDefault="00F63FA0">
      <w:pPr>
        <w:autoSpaceDE w:val="0"/>
        <w:ind w:left="708" w:hanging="708"/>
        <w:jc w:val="both"/>
        <w:rPr>
          <w:rFonts w:ascii="Verdana" w:hAnsi="Verdana" w:cs="Arial"/>
          <w:sz w:val="14"/>
          <w:szCs w:val="14"/>
        </w:rPr>
      </w:pPr>
      <w:r>
        <w:rPr>
          <w:rFonts w:ascii="Verdana" w:hAnsi="Verdana" w:cs="Arial"/>
          <w:sz w:val="14"/>
          <w:szCs w:val="14"/>
        </w:rPr>
        <w:tab/>
        <w:t>Informe Técnico</w:t>
      </w:r>
    </w:p>
    <w:p w14:paraId="68ECED8A" w14:textId="77777777" w:rsidR="008F2D69" w:rsidRDefault="00F63FA0">
      <w:pPr>
        <w:autoSpaceDE w:val="0"/>
        <w:ind w:left="708"/>
        <w:jc w:val="both"/>
        <w:rPr>
          <w:rFonts w:ascii="Verdana" w:hAnsi="Verdana" w:cs="Arial"/>
          <w:sz w:val="14"/>
          <w:szCs w:val="14"/>
        </w:rPr>
      </w:pPr>
      <w:r>
        <w:rPr>
          <w:rFonts w:ascii="Verdana" w:hAnsi="Verdana" w:cs="Arial"/>
          <w:sz w:val="14"/>
          <w:szCs w:val="14"/>
        </w:rPr>
        <w:t>Certificado N.º 281155</w:t>
      </w:r>
    </w:p>
    <w:p w14:paraId="6461C011" w14:textId="77777777" w:rsidR="008F2D69" w:rsidRDefault="008F2D69">
      <w:pPr>
        <w:pStyle w:val="Standard"/>
        <w:jc w:val="both"/>
        <w:rPr>
          <w:rFonts w:ascii="Verdana" w:eastAsia="Verdana" w:hAnsi="Verdana" w:cs="Arial"/>
          <w:sz w:val="14"/>
          <w:szCs w:val="14"/>
        </w:rPr>
      </w:pPr>
    </w:p>
    <w:p w14:paraId="15122C76" w14:textId="1309F2BC" w:rsidR="008F2D69" w:rsidRDefault="00F63FA0">
      <w:pPr>
        <w:pStyle w:val="Standard"/>
        <w:jc w:val="both"/>
        <w:rPr>
          <w:rFonts w:ascii="Verdana" w:eastAsia="Verdana" w:hAnsi="Verdana" w:cs="Arial"/>
          <w:sz w:val="14"/>
          <w:szCs w:val="14"/>
        </w:rPr>
      </w:pPr>
      <w:r>
        <w:rPr>
          <w:rFonts w:ascii="Verdana" w:eastAsia="Verdana" w:hAnsi="Verdana" w:cs="Arial"/>
          <w:sz w:val="14"/>
          <w:szCs w:val="14"/>
        </w:rPr>
        <w:t>Elaboró:</w:t>
      </w:r>
      <w:r>
        <w:rPr>
          <w:rFonts w:ascii="Verdana" w:eastAsia="Verdana" w:hAnsi="Verdana" w:cs="Arial"/>
          <w:sz w:val="14"/>
          <w:szCs w:val="14"/>
        </w:rPr>
        <w:tab/>
        <w:t xml:space="preserve">Jean </w:t>
      </w:r>
      <w:r w:rsidR="004F6D2D">
        <w:rPr>
          <w:rFonts w:ascii="Verdana" w:eastAsia="Verdana" w:hAnsi="Verdana" w:cs="Arial"/>
          <w:sz w:val="14"/>
          <w:szCs w:val="14"/>
        </w:rPr>
        <w:t>Chávez</w:t>
      </w:r>
      <w:r>
        <w:rPr>
          <w:rFonts w:ascii="Verdana" w:eastAsia="Verdana" w:hAnsi="Verdana" w:cs="Arial"/>
          <w:sz w:val="14"/>
          <w:szCs w:val="14"/>
        </w:rPr>
        <w:t xml:space="preserve"> – Contratista </w:t>
      </w:r>
    </w:p>
    <w:p w14:paraId="75406E00" w14:textId="77777777" w:rsidR="008F2D69" w:rsidRDefault="008F2D69">
      <w:pPr>
        <w:pStyle w:val="Standard"/>
        <w:jc w:val="both"/>
        <w:rPr>
          <w:rFonts w:ascii="Verdana" w:eastAsia="Verdana" w:hAnsi="Verdana" w:cs="Arial"/>
          <w:sz w:val="14"/>
          <w:szCs w:val="14"/>
        </w:rPr>
      </w:pPr>
    </w:p>
    <w:p w14:paraId="30B019D7" w14:textId="77777777" w:rsidR="004F6D2D" w:rsidRDefault="00F63FA0">
      <w:pPr>
        <w:pStyle w:val="Standard"/>
        <w:jc w:val="both"/>
        <w:rPr>
          <w:rFonts w:ascii="Verdana" w:eastAsia="Verdana" w:hAnsi="Verdana" w:cs="Arial"/>
          <w:sz w:val="14"/>
          <w:szCs w:val="14"/>
        </w:rPr>
      </w:pPr>
      <w:r>
        <w:rPr>
          <w:rFonts w:ascii="Verdana" w:eastAsia="Verdana" w:hAnsi="Verdana" w:cs="Arial"/>
          <w:sz w:val="14"/>
          <w:szCs w:val="14"/>
        </w:rPr>
        <w:t xml:space="preserve">Revisó: </w:t>
      </w:r>
      <w:r>
        <w:rPr>
          <w:rFonts w:ascii="Verdana" w:eastAsia="Verdana" w:hAnsi="Verdana" w:cs="Arial"/>
          <w:sz w:val="14"/>
          <w:szCs w:val="14"/>
        </w:rPr>
        <w:tab/>
        <w:t>Gustavo Moreno Contratista</w:t>
      </w:r>
    </w:p>
    <w:p w14:paraId="43C8EC9D" w14:textId="235437B1" w:rsidR="008F2D69" w:rsidRDefault="004F6D2D">
      <w:pPr>
        <w:pStyle w:val="Standard"/>
        <w:jc w:val="both"/>
        <w:rPr>
          <w:rFonts w:ascii="Verdana" w:eastAsia="Verdana" w:hAnsi="Verdana" w:cs="Arial"/>
          <w:sz w:val="14"/>
          <w:szCs w:val="14"/>
        </w:rPr>
      </w:pPr>
      <w:r>
        <w:rPr>
          <w:rFonts w:ascii="Verdana" w:eastAsia="Verdana" w:hAnsi="Verdana" w:cs="Arial"/>
          <w:sz w:val="14"/>
          <w:szCs w:val="14"/>
        </w:rPr>
        <w:tab/>
        <w:t xml:space="preserve">Andrés Ramos – Contratista  </w:t>
      </w:r>
    </w:p>
    <w:p w14:paraId="44C25C2E" w14:textId="219CA63E" w:rsidR="00FB46C3" w:rsidRDefault="00F63FA0">
      <w:pPr>
        <w:pStyle w:val="Standard"/>
        <w:ind w:firstLine="720"/>
        <w:jc w:val="both"/>
        <w:rPr>
          <w:rFonts w:ascii="Verdana" w:eastAsia="Verdana" w:hAnsi="Verdana" w:cs="Arial"/>
          <w:sz w:val="14"/>
          <w:szCs w:val="14"/>
        </w:rPr>
      </w:pPr>
      <w:r>
        <w:rPr>
          <w:rFonts w:ascii="Verdana" w:eastAsia="Verdana" w:hAnsi="Verdana" w:cs="Arial"/>
          <w:sz w:val="14"/>
          <w:szCs w:val="14"/>
        </w:rPr>
        <w:t>Jon Sánchez – Contratista</w:t>
      </w:r>
    </w:p>
    <w:sectPr w:rsidR="00FB46C3">
      <w:type w:val="continuous"/>
      <w:pgSz w:w="12240" w:h="15840"/>
      <w:pgMar w:top="777" w:right="1134" w:bottom="1418" w:left="1701" w:header="1644"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7D627" w14:textId="77777777" w:rsidR="00D10BC5" w:rsidRDefault="00D10BC5">
      <w:r>
        <w:separator/>
      </w:r>
    </w:p>
  </w:endnote>
  <w:endnote w:type="continuationSeparator" w:id="0">
    <w:p w14:paraId="2FC6DCE2" w14:textId="77777777" w:rsidR="00D10BC5" w:rsidRDefault="00D1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nux Libertine G">
    <w:altName w:val="Cambria"/>
    <w:charset w:val="00"/>
    <w:family w:val="auto"/>
    <w:pitch w:val="variable"/>
  </w:font>
  <w:font w:name="Liberation Sans">
    <w:charset w:val="00"/>
    <w:family w:val="swiss"/>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ode3of9">
    <w:panose1 w:val="00000000000000000000"/>
    <w:charset w:val="00"/>
    <w:family w:val="auto"/>
    <w:pitch w:val="variable"/>
    <w:sig w:usb0="00000003" w:usb1="00000000" w:usb2="00000000" w:usb3="00000000" w:csb0="00000001" w:csb1="00000000"/>
  </w:font>
  <w:font w:name="Free 3 of 9">
    <w:panose1 w:val="00000009000000000000"/>
    <w:charset w:val="00"/>
    <w:family w:val="modern"/>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C48EC" w14:textId="77777777" w:rsidR="001A5344" w:rsidRDefault="00F63FA0">
    <w:pPr>
      <w:pStyle w:val="Standard"/>
      <w:widowControl/>
      <w:tabs>
        <w:tab w:val="center" w:pos="4419"/>
        <w:tab w:val="right" w:pos="8838"/>
      </w:tabs>
    </w:pPr>
    <w:r>
      <w:rPr>
        <w:rFonts w:ascii="Verdana" w:hAnsi="Verdana"/>
        <w:noProof/>
        <w:lang w:val="en-US"/>
      </w:rPr>
      <w:drawing>
        <wp:anchor distT="0" distB="0" distL="114300" distR="114300" simplePos="0" relativeHeight="251662336" behindDoc="1" locked="0" layoutInCell="1" allowOverlap="1" wp14:anchorId="759480B6" wp14:editId="5D1ABCCD">
          <wp:simplePos x="0" y="0"/>
          <wp:positionH relativeFrom="page">
            <wp:posOffset>5084</wp:posOffset>
          </wp:positionH>
          <wp:positionV relativeFrom="paragraph">
            <wp:posOffset>316867</wp:posOffset>
          </wp:positionV>
          <wp:extent cx="7762241" cy="45089"/>
          <wp:effectExtent l="0" t="0" r="0" b="0"/>
          <wp:wrapNone/>
          <wp:docPr id="1893158901" name="Imagen 7"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97464" b="2081"/>
                  <a:stretch>
                    <a:fillRect/>
                  </a:stretch>
                </pic:blipFill>
                <pic:spPr>
                  <a:xfrm>
                    <a:off x="0" y="0"/>
                    <a:ext cx="7762241" cy="45089"/>
                  </a:xfrm>
                  <a:prstGeom prst="rect">
                    <a:avLst/>
                  </a:prstGeom>
                  <a:noFill/>
                  <a:ln>
                    <a:noFill/>
                    <a:prstDash/>
                  </a:ln>
                </pic:spPr>
              </pic:pic>
            </a:graphicData>
          </a:graphic>
        </wp:anchor>
      </w:drawing>
    </w:r>
    <w:r>
      <w:rPr>
        <w:noProof/>
        <w:lang w:val="en-US"/>
      </w:rPr>
      <mc:AlternateContent>
        <mc:Choice Requires="wps">
          <w:drawing>
            <wp:anchor distT="0" distB="0" distL="114300" distR="114300" simplePos="0" relativeHeight="251661312" behindDoc="0" locked="0" layoutInCell="1" allowOverlap="1" wp14:anchorId="65C9F9E2" wp14:editId="10844525">
              <wp:simplePos x="0" y="0"/>
              <wp:positionH relativeFrom="margin">
                <wp:posOffset>-89538</wp:posOffset>
              </wp:positionH>
              <wp:positionV relativeFrom="paragraph">
                <wp:posOffset>-691515</wp:posOffset>
              </wp:positionV>
              <wp:extent cx="6029325" cy="1000125"/>
              <wp:effectExtent l="0" t="0" r="0" b="9525"/>
              <wp:wrapNone/>
              <wp:docPr id="1395450563" name="Cuadro de texto 1"/>
              <wp:cNvGraphicFramePr/>
              <a:graphic xmlns:a="http://schemas.openxmlformats.org/drawingml/2006/main">
                <a:graphicData uri="http://schemas.microsoft.com/office/word/2010/wordprocessingShape">
                  <wps:wsp>
                    <wps:cNvSpPr txBox="1"/>
                    <wps:spPr>
                      <a:xfrm>
                        <a:off x="0" y="0"/>
                        <a:ext cx="6029325" cy="1000125"/>
                      </a:xfrm>
                      <a:prstGeom prst="rect">
                        <a:avLst/>
                      </a:prstGeom>
                      <a:noFill/>
                      <a:ln>
                        <a:noFill/>
                        <a:prstDash/>
                      </a:ln>
                    </wps:spPr>
                    <wps:txbx>
                      <w:txbxContent>
                        <w:p w14:paraId="3D5D6173" w14:textId="77777777" w:rsidR="001A5344" w:rsidRDefault="001A5344">
                          <w:pPr>
                            <w:pBdr>
                              <w:bottom w:val="single" w:sz="12" w:space="1" w:color="000000"/>
                            </w:pBdr>
                            <w:spacing w:line="276" w:lineRule="auto"/>
                            <w:jc w:val="both"/>
                            <w:rPr>
                              <w:rFonts w:ascii="Verdana" w:hAnsi="Verdana"/>
                              <w:sz w:val="16"/>
                              <w:szCs w:val="15"/>
                            </w:rPr>
                          </w:pPr>
                        </w:p>
                        <w:p w14:paraId="42705DC8" w14:textId="77777777" w:rsidR="001A5344" w:rsidRDefault="00F63FA0">
                          <w:pPr>
                            <w:spacing w:line="276" w:lineRule="auto"/>
                            <w:jc w:val="both"/>
                          </w:pPr>
                          <w:r>
                            <w:rPr>
                              <w:rFonts w:ascii="Verdana" w:hAnsi="Verdana"/>
                              <w:b/>
                              <w:bCs/>
                              <w:sz w:val="16"/>
                              <w:szCs w:val="15"/>
                            </w:rPr>
                            <w:t xml:space="preserve">Administradora de </w:t>
                          </w:r>
                          <w:r>
                            <w:rPr>
                              <w:rFonts w:ascii="Arial" w:hAnsi="Arial" w:cs="Arial"/>
                              <w:b/>
                              <w:bCs/>
                              <w:sz w:val="16"/>
                              <w:szCs w:val="16"/>
                            </w:rPr>
                            <w:t>​</w:t>
                          </w:r>
                          <w:r>
                            <w:rPr>
                              <w:rFonts w:ascii="Verdana" w:hAnsi="Verdana"/>
                              <w:b/>
                              <w:bCs/>
                              <w:sz w:val="16"/>
                              <w:szCs w:val="15"/>
                            </w:rPr>
                            <w:t>los Recursos del Sistema General de Seguridad Social en Salud - ADRES</w:t>
                          </w:r>
                        </w:p>
                        <w:p w14:paraId="6BCA95CC" w14:textId="77777777" w:rsidR="001A5344" w:rsidRDefault="00F63FA0">
                          <w:pPr>
                            <w:spacing w:line="276" w:lineRule="auto"/>
                            <w:jc w:val="both"/>
                            <w:rPr>
                              <w:rFonts w:ascii="Verdana" w:hAnsi="Verdana"/>
                              <w:sz w:val="16"/>
                              <w:szCs w:val="15"/>
                            </w:rPr>
                          </w:pPr>
                          <w:r>
                            <w:rPr>
                              <w:rFonts w:ascii="Verdana" w:hAnsi="Verdana"/>
                              <w:sz w:val="16"/>
                              <w:szCs w:val="15"/>
                            </w:rPr>
                            <w:t>Dirección: Avenida El Dorado Calle 26 No. 69-76 Torre 1 Piso 16</w:t>
                          </w:r>
                        </w:p>
                        <w:p w14:paraId="55E1B2A3" w14:textId="77777777" w:rsidR="001A5344" w:rsidRDefault="00F63FA0">
                          <w:pPr>
                            <w:spacing w:line="276" w:lineRule="auto"/>
                            <w:jc w:val="both"/>
                            <w:rPr>
                              <w:rFonts w:ascii="Verdana" w:hAnsi="Verdana"/>
                              <w:sz w:val="16"/>
                              <w:szCs w:val="15"/>
                            </w:rPr>
                          </w:pPr>
                          <w:r>
                            <w:rPr>
                              <w:rFonts w:ascii="Verdana" w:hAnsi="Verdana"/>
                              <w:sz w:val="16"/>
                              <w:szCs w:val="15"/>
                            </w:rPr>
                            <w:t>Centro Empresarial Elemento, Código Postal 111071, Bogotá D.C., Colombia</w:t>
                          </w:r>
                        </w:p>
                        <w:p w14:paraId="4E8EF70C" w14:textId="77777777" w:rsidR="001A5344" w:rsidRDefault="00F63FA0">
                          <w:pPr>
                            <w:spacing w:line="276" w:lineRule="auto"/>
                            <w:jc w:val="both"/>
                            <w:rPr>
                              <w:rFonts w:ascii="Verdana" w:hAnsi="Verdana"/>
                              <w:sz w:val="16"/>
                              <w:szCs w:val="15"/>
                            </w:rPr>
                          </w:pPr>
                          <w:r>
                            <w:rPr>
                              <w:rFonts w:ascii="Verdana" w:hAnsi="Verdana"/>
                              <w:sz w:val="16"/>
                              <w:szCs w:val="15"/>
                            </w:rPr>
                            <w:t>Conmutador: (+57) 601 4322760</w:t>
                          </w:r>
                        </w:p>
                        <w:p w14:paraId="5DA86D69" w14:textId="77777777" w:rsidR="001A5344" w:rsidRDefault="00F63FA0">
                          <w:pPr>
                            <w:spacing w:line="276" w:lineRule="auto"/>
                            <w:jc w:val="both"/>
                          </w:pPr>
                          <w:r>
                            <w:rPr>
                              <w:rFonts w:ascii="Verdana" w:hAnsi="Verdana"/>
                              <w:sz w:val="16"/>
                              <w:szCs w:val="15"/>
                            </w:rPr>
                            <w:t>Línea Gratuita: (+57) 01 8000 423 737</w:t>
                          </w:r>
                        </w:p>
                      </w:txbxContent>
                    </wps:txbx>
                    <wps:bodyPr vert="horz" wrap="square" lIns="91440" tIns="45720" rIns="91440" bIns="45720" anchor="t" anchorCtr="0" compatLnSpc="1">
                      <a:noAutofit/>
                    </wps:bodyPr>
                  </wps:wsp>
                </a:graphicData>
              </a:graphic>
            </wp:anchor>
          </w:drawing>
        </mc:Choice>
        <mc:Fallback>
          <w:pict>
            <v:shapetype w14:anchorId="65C9F9E2" id="_x0000_t202" coordsize="21600,21600" o:spt="202" path="m,l,21600r21600,l21600,xe">
              <v:stroke joinstyle="miter"/>
              <v:path gradientshapeok="t" o:connecttype="rect"/>
            </v:shapetype>
            <v:shape id="Cuadro de texto 1" o:spid="_x0000_s1026" type="#_x0000_t202" style="position:absolute;margin-left:-7.05pt;margin-top:-54.45pt;width:474.75pt;height:78.7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" filled="f" stroked="f">
              <v:textbox>
                <w:txbxContent>
                  <w:p w14:paraId="3D5D6173" w14:textId="77777777" w:rsidR="001A5344" w:rsidRDefault="001A5344">
                    <w:pPr>
                      <w:pBdr>
                        <w:bottom w:val="single" w:sz="12" w:space="1" w:color="000000"/>
                      </w:pBdr>
                      <w:spacing w:line="276" w:lineRule="auto"/>
                      <w:jc w:val="both"/>
                      <w:rPr>
                        <w:rFonts w:ascii="Verdana" w:hAnsi="Verdana"/>
                        <w:sz w:val="16"/>
                        <w:szCs w:val="15"/>
                      </w:rPr>
                    </w:pPr>
                  </w:p>
                  <w:p w14:paraId="42705DC8" w14:textId="77777777" w:rsidR="001A5344" w:rsidRDefault="00F63FA0">
                    <w:pPr>
                      <w:spacing w:line="276" w:lineRule="auto"/>
                      <w:jc w:val="both"/>
                    </w:pPr>
                    <w:r>
                      <w:rPr>
                        <w:rFonts w:ascii="Verdana" w:hAnsi="Verdana"/>
                        <w:b/>
                        <w:bCs/>
                        <w:sz w:val="16"/>
                        <w:szCs w:val="15"/>
                      </w:rPr>
                      <w:t xml:space="preserve">Administradora de </w:t>
                    </w:r>
                    <w:r>
                      <w:rPr>
                        <w:rFonts w:ascii="Arial" w:hAnsi="Arial" w:cs="Arial"/>
                        <w:b/>
                        <w:bCs/>
                        <w:sz w:val="16"/>
                        <w:szCs w:val="16"/>
                      </w:rPr>
                      <w:t>​</w:t>
                    </w:r>
                    <w:r>
                      <w:rPr>
                        <w:rFonts w:ascii="Verdana" w:hAnsi="Verdana"/>
                        <w:b/>
                        <w:bCs/>
                        <w:sz w:val="16"/>
                        <w:szCs w:val="15"/>
                      </w:rPr>
                      <w:t>los Recursos del Sistema General de Seguridad Social en Salud - ADRES</w:t>
                    </w:r>
                  </w:p>
                  <w:p w14:paraId="6BCA95CC" w14:textId="77777777" w:rsidR="001A5344" w:rsidRDefault="00F63FA0">
                    <w:pPr>
                      <w:spacing w:line="276" w:lineRule="auto"/>
                      <w:jc w:val="both"/>
                      <w:rPr>
                        <w:rFonts w:ascii="Verdana" w:hAnsi="Verdana"/>
                        <w:sz w:val="16"/>
                        <w:szCs w:val="15"/>
                      </w:rPr>
                    </w:pPr>
                    <w:r>
                      <w:rPr>
                        <w:rFonts w:ascii="Verdana" w:hAnsi="Verdana"/>
                        <w:sz w:val="16"/>
                        <w:szCs w:val="15"/>
                      </w:rPr>
                      <w:t>Dirección: Avenida El Dorado Calle 26 No. 69-76 Torre 1 Piso 16</w:t>
                    </w:r>
                  </w:p>
                  <w:p w14:paraId="55E1B2A3" w14:textId="77777777" w:rsidR="001A5344" w:rsidRDefault="00F63FA0">
                    <w:pPr>
                      <w:spacing w:line="276" w:lineRule="auto"/>
                      <w:jc w:val="both"/>
                      <w:rPr>
                        <w:rFonts w:ascii="Verdana" w:hAnsi="Verdana"/>
                        <w:sz w:val="16"/>
                        <w:szCs w:val="15"/>
                      </w:rPr>
                    </w:pPr>
                    <w:r>
                      <w:rPr>
                        <w:rFonts w:ascii="Verdana" w:hAnsi="Verdana"/>
                        <w:sz w:val="16"/>
                        <w:szCs w:val="15"/>
                      </w:rPr>
                      <w:t>Centro Empresarial Elemento, Código Postal 111071, Bogotá D.C., Colombia</w:t>
                    </w:r>
                  </w:p>
                  <w:p w14:paraId="4E8EF70C" w14:textId="77777777" w:rsidR="001A5344" w:rsidRDefault="00F63FA0">
                    <w:pPr>
                      <w:spacing w:line="276" w:lineRule="auto"/>
                      <w:jc w:val="both"/>
                      <w:rPr>
                        <w:rFonts w:ascii="Verdana" w:hAnsi="Verdana"/>
                        <w:sz w:val="16"/>
                        <w:szCs w:val="15"/>
                      </w:rPr>
                    </w:pPr>
                    <w:r>
                      <w:rPr>
                        <w:rFonts w:ascii="Verdana" w:hAnsi="Verdana"/>
                        <w:sz w:val="16"/>
                        <w:szCs w:val="15"/>
                      </w:rPr>
                      <w:t>Conmutador: (+57) 601 4322760</w:t>
                    </w:r>
                  </w:p>
                  <w:p w14:paraId="5DA86D69" w14:textId="77777777" w:rsidR="001A5344" w:rsidRDefault="00F63FA0">
                    <w:pPr>
                      <w:spacing w:line="276" w:lineRule="auto"/>
                      <w:jc w:val="both"/>
                    </w:pPr>
                    <w:r>
                      <w:rPr>
                        <w:rFonts w:ascii="Verdana" w:hAnsi="Verdana"/>
                        <w:sz w:val="16"/>
                        <w:szCs w:val="15"/>
                      </w:rPr>
                      <w:t>Línea Gratuita: (+57) 01 8000 423 737</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9189F" w14:textId="77777777" w:rsidR="00D10BC5" w:rsidRDefault="00D10BC5">
      <w:r>
        <w:rPr>
          <w:color w:val="000000"/>
        </w:rPr>
        <w:separator/>
      </w:r>
    </w:p>
  </w:footnote>
  <w:footnote w:type="continuationSeparator" w:id="0">
    <w:p w14:paraId="1AF64BF5" w14:textId="77777777" w:rsidR="00D10BC5" w:rsidRDefault="00D10BC5">
      <w:r>
        <w:continuationSeparator/>
      </w:r>
    </w:p>
  </w:footnote>
  <w:footnote w:id="1">
    <w:p w14:paraId="64BF6078" w14:textId="5B3B0535" w:rsidR="001E4909" w:rsidRPr="00A37CBF" w:rsidRDefault="001E4909">
      <w:pPr>
        <w:pStyle w:val="Textonotapie"/>
        <w:rPr>
          <w:rFonts w:ascii="Verdana" w:hAnsi="Verdana"/>
          <w:sz w:val="14"/>
          <w:szCs w:val="14"/>
        </w:rPr>
      </w:pPr>
      <w:r w:rsidRPr="00A37CBF">
        <w:rPr>
          <w:rStyle w:val="Refdenotaalpie"/>
          <w:rFonts w:ascii="Verdana" w:hAnsi="Verdana"/>
          <w:sz w:val="14"/>
          <w:szCs w:val="14"/>
        </w:rPr>
        <w:footnoteRef/>
      </w:r>
      <w:r w:rsidRPr="00A37CBF">
        <w:rPr>
          <w:rFonts w:ascii="Verdana" w:hAnsi="Verdana"/>
          <w:sz w:val="14"/>
          <w:szCs w:val="14"/>
        </w:rPr>
        <w:t xml:space="preserve"> </w:t>
      </w:r>
      <w:r w:rsidRPr="00A37CBF">
        <w:rPr>
          <w:rFonts w:ascii="Verdana" w:hAnsi="Verdana"/>
          <w:sz w:val="14"/>
          <w:szCs w:val="14"/>
          <w:lang w:val="es-ES"/>
        </w:rPr>
        <w:t>Por la cual se establece el procedimiento de reintegro de recursos del Sistema General de Seguridad Social en Salud, apropiados o reconocidos sin justa causa.</w:t>
      </w:r>
    </w:p>
  </w:footnote>
  <w:footnote w:id="2">
    <w:p w14:paraId="4ED58707" w14:textId="77777777" w:rsidR="000F2800" w:rsidRPr="00EF6070" w:rsidRDefault="000F2800" w:rsidP="000F2800">
      <w:pPr>
        <w:pStyle w:val="Textonotapie"/>
        <w:rPr>
          <w:lang w:val="es-MX"/>
        </w:rPr>
      </w:pPr>
      <w:r>
        <w:rPr>
          <w:rStyle w:val="Refdenotaalpie"/>
        </w:rPr>
        <w:footnoteRef/>
      </w:r>
      <w:r>
        <w:t xml:space="preserve"> </w:t>
      </w:r>
      <w:r w:rsidRPr="00EF6070">
        <w:rPr>
          <w:rFonts w:ascii="Verdana" w:hAnsi="Verdana"/>
          <w:sz w:val="14"/>
          <w:szCs w:val="14"/>
        </w:rPr>
        <w:t>Referencia: expediente D-7013. Magistrado Ponente: Jaime Araújo Rentería.</w:t>
      </w:r>
    </w:p>
  </w:footnote>
  <w:footnote w:id="3">
    <w:p w14:paraId="73AB7BC0" w14:textId="77777777" w:rsidR="00E52977" w:rsidRPr="00302D80" w:rsidRDefault="00E52977" w:rsidP="00E52977">
      <w:pPr>
        <w:pStyle w:val="Textonotapie"/>
      </w:pPr>
      <w:r>
        <w:rPr>
          <w:rStyle w:val="Refdenotaalpie"/>
        </w:rPr>
        <w:footnoteRef/>
      </w:r>
      <w:r>
        <w:t xml:space="preserve"> </w:t>
      </w:r>
      <w:r w:rsidRPr="00302D80">
        <w:rPr>
          <w:rFonts w:ascii="Verdana" w:hAnsi="Verdana"/>
          <w:sz w:val="14"/>
          <w:szCs w:val="14"/>
        </w:rPr>
        <w:t>Corte Constitucional. Sentencia C-250 de 2012. Referencia: expedientes D-8590, D-8613 y D-8614 acumulados. M.P. Humberto Antonio Sierra Porto. Sentencia SU-072 de 2018. Referencia: T-6.304.188 y T-6.390.556 (AC). M.P. José Fernando Reyes Cuartas.</w:t>
      </w:r>
    </w:p>
  </w:footnote>
  <w:footnote w:id="4">
    <w:p w14:paraId="14B76333" w14:textId="77777777" w:rsidR="00E52977" w:rsidRDefault="00E52977" w:rsidP="00E52977">
      <w:pPr>
        <w:pStyle w:val="Textonotapie"/>
      </w:pPr>
      <w:r>
        <w:rPr>
          <w:rStyle w:val="Refdenotaalpie"/>
        </w:rPr>
        <w:footnoteRef/>
      </w:r>
      <w:r>
        <w:t xml:space="preserve"> </w:t>
      </w:r>
      <w:r w:rsidRPr="00302D80">
        <w:rPr>
          <w:rFonts w:ascii="Verdana" w:hAnsi="Verdana"/>
          <w:sz w:val="14"/>
          <w:szCs w:val="14"/>
        </w:rPr>
        <w:t>Sentencia T-453/</w:t>
      </w:r>
      <w:proofErr w:type="gramStart"/>
      <w:r w:rsidRPr="00302D80">
        <w:rPr>
          <w:rFonts w:ascii="Verdana" w:hAnsi="Verdana"/>
          <w:sz w:val="14"/>
          <w:szCs w:val="14"/>
        </w:rPr>
        <w:t>18</w:t>
      </w:r>
      <w:r w:rsidRPr="00302D80" w:rsidDel="001003BF">
        <w:rPr>
          <w:rFonts w:ascii="Verdana" w:hAnsi="Verdana"/>
          <w:sz w:val="14"/>
          <w:szCs w:val="14"/>
        </w:rPr>
        <w:t xml:space="preserve"> </w:t>
      </w:r>
      <w:r w:rsidRPr="001003BF">
        <w:rPr>
          <w:rFonts w:ascii="Verdana" w:hAnsi="Verdana"/>
          <w:sz w:val="14"/>
          <w:szCs w:val="14"/>
        </w:rPr>
        <w:t>.</w:t>
      </w:r>
      <w:proofErr w:type="gramEnd"/>
      <w:r w:rsidRPr="001003BF">
        <w:rPr>
          <w:rFonts w:ascii="Verdana" w:hAnsi="Verdana"/>
          <w:sz w:val="14"/>
          <w:szCs w:val="14"/>
        </w:rPr>
        <w:t xml:space="preserve"> Referencia: Expediente T- 6.593.422. M.P. Diana Fajardo Rivera.</w:t>
      </w:r>
      <w:r>
        <w:t xml:space="preserve">  </w:t>
      </w:r>
    </w:p>
  </w:footnote>
  <w:footnote w:id="5">
    <w:p w14:paraId="5A65451C" w14:textId="77777777" w:rsidR="00E52977" w:rsidRPr="00DB3751" w:rsidRDefault="00E52977" w:rsidP="00E52977">
      <w:pPr>
        <w:pStyle w:val="Textonotapie"/>
      </w:pPr>
      <w:r>
        <w:rPr>
          <w:rStyle w:val="Refdenotaalpie"/>
        </w:rPr>
        <w:footnoteRef/>
      </w:r>
      <w:r>
        <w:t xml:space="preserve"> </w:t>
      </w:r>
      <w:r w:rsidRPr="00302D80">
        <w:rPr>
          <w:rFonts w:ascii="Verdana" w:hAnsi="Verdana"/>
          <w:sz w:val="14"/>
          <w:szCs w:val="14"/>
        </w:rPr>
        <w:t>Corte Constitucional. Sentencia T-122 de 2015. Referencia: Expediente T- 4.587.080. M.P. Luis Guillermo Guerrero Pérez.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AA674" w14:textId="77777777" w:rsidR="001A5344" w:rsidRDefault="001A5344">
    <w:pPr>
      <w:pStyle w:val="Standard"/>
      <w:widowControl/>
      <w:tabs>
        <w:tab w:val="center" w:pos="4419"/>
        <w:tab w:val="right" w:pos="8838"/>
      </w:tabs>
    </w:pPr>
  </w:p>
  <w:p w14:paraId="6E008721" w14:textId="77777777" w:rsidR="001A5344" w:rsidRDefault="00F63FA0">
    <w:pPr>
      <w:pStyle w:val="Standard"/>
      <w:widowControl/>
      <w:tabs>
        <w:tab w:val="left" w:pos="1134"/>
      </w:tabs>
      <w:spacing w:after="240"/>
      <w:ind w:right="170" w:hanging="142"/>
    </w:pPr>
    <w:r>
      <w:rPr>
        <w:rFonts w:ascii="Verdana" w:hAnsi="Verdana"/>
        <w:noProof/>
        <w:lang w:val="en-US"/>
      </w:rPr>
      <w:drawing>
        <wp:anchor distT="0" distB="0" distL="114300" distR="114300" simplePos="0" relativeHeight="251659264" behindDoc="1" locked="0" layoutInCell="1" allowOverlap="1" wp14:anchorId="063DED8E" wp14:editId="10CF2393">
          <wp:simplePos x="0" y="0"/>
          <wp:positionH relativeFrom="page">
            <wp:posOffset>3813</wp:posOffset>
          </wp:positionH>
          <wp:positionV relativeFrom="paragraph">
            <wp:posOffset>-1067433</wp:posOffset>
          </wp:positionV>
          <wp:extent cx="7763512" cy="9637163"/>
          <wp:effectExtent l="0" t="0" r="0" b="0"/>
          <wp:wrapNone/>
          <wp:docPr id="1956728836" name="Imagen 6" descr="Imagen que contiene Interfaz de usuario gráfic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b="4079"/>
                  <a:stretch>
                    <a:fillRect/>
                  </a:stretch>
                </pic:blipFill>
                <pic:spPr>
                  <a:xfrm>
                    <a:off x="0" y="0"/>
                    <a:ext cx="7763512" cy="9637163"/>
                  </a:xfrm>
                  <a:prstGeom prst="rect">
                    <a:avLst/>
                  </a:prstGeom>
                  <a:noFill/>
                  <a:ln>
                    <a:noFill/>
                    <a:prstDash/>
                  </a:ln>
                </pic:spPr>
              </pic:pic>
            </a:graphicData>
          </a:graphic>
        </wp:anchor>
      </w:drawing>
    </w:r>
    <w:r>
      <w:rPr>
        <w:rFonts w:eastAsia="Calibri" w:cs="Calibri"/>
        <w:color w:val="000000"/>
        <w:sz w:val="22"/>
        <w:szCs w:val="22"/>
      </w:rPr>
      <w:t xml:space="preserve">       </w:t>
    </w:r>
  </w:p>
  <w:p w14:paraId="254CF8C6" w14:textId="77777777" w:rsidR="001A5344" w:rsidRDefault="00F63FA0">
    <w:pPr>
      <w:pStyle w:val="Standard"/>
      <w:tabs>
        <w:tab w:val="left" w:pos="1485"/>
      </w:tabs>
      <w:ind w:right="-47"/>
      <w:jc w:val="right"/>
      <w:rPr>
        <w:rFonts w:ascii="Code3of9" w:eastAsia="Free 3 of 9" w:hAnsi="Code3of9" w:cs="Arial"/>
        <w:sz w:val="40"/>
        <w:szCs w:val="40"/>
      </w:rPr>
    </w:pPr>
    <w:r>
      <w:rPr>
        <w:rFonts w:ascii="Code3of9" w:eastAsia="Free 3 of 9" w:hAnsi="Code3of9" w:cs="Arial"/>
        <w:sz w:val="40"/>
        <w:szCs w:val="40"/>
      </w:rPr>
      <w:t>**RAD_S**</w:t>
    </w:r>
  </w:p>
  <w:p w14:paraId="14F07A1B" w14:textId="77777777" w:rsidR="001A5344" w:rsidRDefault="00F63FA0">
    <w:pPr>
      <w:pStyle w:val="Standard"/>
      <w:ind w:right="-47"/>
      <w:jc w:val="right"/>
    </w:pPr>
    <w:r>
      <w:rPr>
        <w:rFonts w:ascii="Verdana" w:eastAsia="Arial" w:hAnsi="Verdana" w:cs="Arial"/>
        <w:b/>
        <w:sz w:val="18"/>
        <w:szCs w:val="18"/>
      </w:rPr>
      <w:t xml:space="preserve">  </w:t>
    </w:r>
    <w:r>
      <w:rPr>
        <w:rFonts w:ascii="Verdana" w:hAnsi="Verdana"/>
        <w:b/>
        <w:sz w:val="18"/>
        <w:szCs w:val="18"/>
      </w:rPr>
      <w:t xml:space="preserve">  </w:t>
    </w:r>
    <w:r>
      <w:rPr>
        <w:rFonts w:ascii="Verdana" w:eastAsia="Arial" w:hAnsi="Verdana" w:cs="Arial"/>
        <w:b/>
        <w:sz w:val="18"/>
        <w:szCs w:val="18"/>
      </w:rPr>
      <w:t>Al contestar por favor cite estos datos:</w:t>
    </w:r>
  </w:p>
  <w:p w14:paraId="68891DCC" w14:textId="77777777" w:rsidR="001A5344" w:rsidRDefault="00F63FA0">
    <w:pPr>
      <w:pStyle w:val="Standard"/>
      <w:ind w:right="-47"/>
      <w:jc w:val="right"/>
      <w:rPr>
        <w:rFonts w:ascii="Verdana" w:eastAsia="Arial" w:hAnsi="Verdana" w:cs="Arial"/>
        <w:b/>
        <w:sz w:val="18"/>
        <w:szCs w:val="18"/>
      </w:rPr>
    </w:pPr>
    <w:r>
      <w:rPr>
        <w:rFonts w:ascii="Verdana" w:eastAsia="Arial" w:hAnsi="Verdana" w:cs="Arial"/>
        <w:b/>
        <w:sz w:val="18"/>
        <w:szCs w:val="18"/>
      </w:rPr>
      <w:t>Radicado No.: *RAD_S*</w:t>
    </w:r>
  </w:p>
  <w:p w14:paraId="6F48F997" w14:textId="77777777" w:rsidR="001A5344" w:rsidRDefault="00F63FA0">
    <w:pPr>
      <w:pStyle w:val="Standard"/>
      <w:ind w:right="-47"/>
      <w:jc w:val="right"/>
      <w:rPr>
        <w:rFonts w:ascii="Verdana" w:eastAsia="Arial" w:hAnsi="Verdana" w:cs="Arial"/>
        <w:b/>
        <w:sz w:val="18"/>
        <w:szCs w:val="18"/>
      </w:rPr>
    </w:pPr>
    <w:r>
      <w:rPr>
        <w:rFonts w:ascii="Verdana" w:eastAsia="Arial" w:hAnsi="Verdana" w:cs="Arial"/>
        <w:b/>
        <w:sz w:val="18"/>
        <w:szCs w:val="18"/>
      </w:rPr>
      <w:t xml:space="preserve">    </w:t>
    </w:r>
    <w:r>
      <w:rPr>
        <w:rFonts w:ascii="Verdana" w:eastAsia="Arial" w:hAnsi="Verdana" w:cs="Arial"/>
        <w:b/>
        <w:sz w:val="18"/>
        <w:szCs w:val="18"/>
      </w:rPr>
      <w:tab/>
    </w:r>
    <w:r>
      <w:rPr>
        <w:rFonts w:ascii="Verdana" w:eastAsia="Arial" w:hAnsi="Verdana" w:cs="Arial"/>
        <w:b/>
        <w:sz w:val="18"/>
        <w:szCs w:val="18"/>
      </w:rPr>
      <w:tab/>
    </w:r>
    <w:r>
      <w:rPr>
        <w:rFonts w:ascii="Verdana" w:eastAsia="Arial" w:hAnsi="Verdana" w:cs="Arial"/>
        <w:b/>
        <w:sz w:val="18"/>
        <w:szCs w:val="18"/>
      </w:rPr>
      <w:tab/>
      <w:t xml:space="preserve">       Fecha: *F_RAD_S*</w:t>
    </w:r>
  </w:p>
  <w:p w14:paraId="5D9C17EE" w14:textId="77777777" w:rsidR="001A5344" w:rsidRDefault="00F63FA0">
    <w:pPr>
      <w:pStyle w:val="Standard"/>
      <w:ind w:right="-47"/>
      <w:jc w:val="right"/>
    </w:pPr>
    <w:r>
      <w:rPr>
        <w:rFonts w:ascii="Verdana" w:eastAsia="Arial" w:hAnsi="Verdana" w:cs="Arial"/>
        <w:color w:val="000000"/>
        <w:sz w:val="18"/>
        <w:szCs w:val="18"/>
      </w:rPr>
      <w:t xml:space="preserve">Página </w:t>
    </w:r>
    <w:r>
      <w:rPr>
        <w:rFonts w:ascii="Verdana" w:hAnsi="Verdana"/>
        <w:sz w:val="18"/>
        <w:szCs w:val="18"/>
      </w:rPr>
      <w:fldChar w:fldCharType="begin"/>
    </w:r>
    <w:r>
      <w:rPr>
        <w:rFonts w:ascii="Verdana" w:hAnsi="Verdana"/>
        <w:sz w:val="18"/>
        <w:szCs w:val="18"/>
      </w:rPr>
      <w:instrText xml:space="preserve"> PAGE </w:instrText>
    </w:r>
    <w:r>
      <w:rPr>
        <w:rFonts w:ascii="Verdana" w:hAnsi="Verdana"/>
        <w:sz w:val="18"/>
        <w:szCs w:val="18"/>
      </w:rPr>
      <w:fldChar w:fldCharType="separate"/>
    </w:r>
    <w:r>
      <w:rPr>
        <w:rFonts w:ascii="Verdana" w:hAnsi="Verdana"/>
        <w:sz w:val="18"/>
        <w:szCs w:val="18"/>
      </w:rPr>
      <w:t>6</w:t>
    </w:r>
    <w:r>
      <w:rPr>
        <w:rFonts w:ascii="Verdana" w:hAnsi="Verdana"/>
        <w:sz w:val="18"/>
        <w:szCs w:val="18"/>
      </w:rPr>
      <w:fldChar w:fldCharType="end"/>
    </w:r>
    <w:r>
      <w:rPr>
        <w:rFonts w:ascii="Verdana" w:eastAsia="Arial" w:hAnsi="Verdana" w:cs="Arial"/>
        <w:sz w:val="18"/>
        <w:szCs w:val="18"/>
      </w:rPr>
      <w:t xml:space="preserve"> de </w:t>
    </w:r>
    <w:r>
      <w:rPr>
        <w:rFonts w:ascii="Verdana" w:hAnsi="Verdana"/>
        <w:sz w:val="18"/>
        <w:szCs w:val="18"/>
      </w:rPr>
      <w:fldChar w:fldCharType="begin"/>
    </w:r>
    <w:r>
      <w:rPr>
        <w:rFonts w:ascii="Verdana" w:hAnsi="Verdana"/>
        <w:sz w:val="18"/>
        <w:szCs w:val="18"/>
      </w:rPr>
      <w:instrText xml:space="preserve"> NUMPAGES </w:instrText>
    </w:r>
    <w:r>
      <w:rPr>
        <w:rFonts w:ascii="Verdana" w:hAnsi="Verdana"/>
        <w:sz w:val="18"/>
        <w:szCs w:val="18"/>
      </w:rPr>
      <w:fldChar w:fldCharType="separate"/>
    </w:r>
    <w:r>
      <w:rPr>
        <w:rFonts w:ascii="Verdana" w:hAnsi="Verdana"/>
        <w:sz w:val="18"/>
        <w:szCs w:val="18"/>
      </w:rPr>
      <w:t>6</w:t>
    </w:r>
    <w:r>
      <w:rPr>
        <w:rFonts w:ascii="Verdana" w:hAnsi="Verdana"/>
        <w:sz w:val="18"/>
        <w:szCs w:val="18"/>
      </w:rPr>
      <w:fldChar w:fldCharType="end"/>
    </w:r>
    <w:r>
      <w:rPr>
        <w:rFonts w:ascii="Verdana" w:eastAsia="Arial" w:hAnsi="Verdana"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80A2B"/>
    <w:multiLevelType w:val="hybridMultilevel"/>
    <w:tmpl w:val="3D02EA4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0041E1"/>
    <w:multiLevelType w:val="multilevel"/>
    <w:tmpl w:val="3B84BB1A"/>
    <w:lvl w:ilvl="0">
      <w:numFmt w:val="bullet"/>
      <w:lvlText w:val=""/>
      <w:lvlJc w:val="left"/>
      <w:pPr>
        <w:ind w:left="1429" w:hanging="360"/>
      </w:pPr>
      <w:rPr>
        <w:rFonts w:ascii="Wingdings" w:hAnsi="Wingdings"/>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2" w15:restartNumberingAfterBreak="0">
    <w:nsid w:val="3CA2514E"/>
    <w:multiLevelType w:val="multilevel"/>
    <w:tmpl w:val="ED543198"/>
    <w:lvl w:ilvl="0">
      <w:start w:val="3"/>
      <w:numFmt w:val="decimal"/>
      <w:lvlText w:val="%1."/>
      <w:lvlJc w:val="left"/>
      <w:pPr>
        <w:ind w:left="360" w:hanging="360"/>
      </w:pPr>
      <w:rPr>
        <w:b/>
      </w:rPr>
    </w:lvl>
    <w:lvl w:ilvl="1">
      <w:start w:val="1"/>
      <w:numFmt w:val="decimal"/>
      <w:lvlText w:val="%1.%2."/>
      <w:lvlJc w:val="left"/>
      <w:pPr>
        <w:ind w:left="720" w:hanging="720"/>
      </w:pPr>
      <w:rPr>
        <w:rFonts w:ascii="Verdana" w:hAnsi="Verdana" w:cs="Arial"/>
        <w:b/>
        <w:sz w:val="20"/>
        <w:szCs w:val="2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abstractNum w:abstractNumId="3" w15:restartNumberingAfterBreak="0">
    <w:nsid w:val="561473F5"/>
    <w:multiLevelType w:val="multilevel"/>
    <w:tmpl w:val="B32C43A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08A563D"/>
    <w:multiLevelType w:val="multilevel"/>
    <w:tmpl w:val="47E6B16C"/>
    <w:lvl w:ilvl="0">
      <w:start w:val="1"/>
      <w:numFmt w:val="decimal"/>
      <w:lvlText w:val="%1."/>
      <w:lvlJc w:val="left"/>
      <w:pPr>
        <w:ind w:left="363" w:hanging="360"/>
      </w:pPr>
      <w:rPr>
        <w:rFonts w:ascii="Verdana" w:hAnsi="Verdana" w:cs="Arial"/>
        <w:b/>
        <w:bCs/>
        <w:sz w:val="20"/>
        <w:szCs w:val="20"/>
      </w:rPr>
    </w:lvl>
    <w:lvl w:ilvl="1">
      <w:start w:val="1"/>
      <w:numFmt w:val="lowerLetter"/>
      <w:lvlText w:val="."/>
      <w:lvlJc w:val="left"/>
      <w:pPr>
        <w:ind w:left="1083" w:hanging="360"/>
      </w:pPr>
    </w:lvl>
    <w:lvl w:ilvl="2">
      <w:start w:val="1"/>
      <w:numFmt w:val="lowerRoman"/>
      <w:lvlText w:val="."/>
      <w:lvlJc w:val="right"/>
      <w:pPr>
        <w:ind w:left="1803" w:hanging="180"/>
      </w:pPr>
    </w:lvl>
    <w:lvl w:ilvl="3">
      <w:start w:val="1"/>
      <w:numFmt w:val="decimal"/>
      <w:lvlText w:val="."/>
      <w:lvlJc w:val="left"/>
      <w:pPr>
        <w:ind w:left="2523" w:hanging="360"/>
      </w:pPr>
    </w:lvl>
    <w:lvl w:ilvl="4">
      <w:start w:val="1"/>
      <w:numFmt w:val="lowerLetter"/>
      <w:lvlText w:val="."/>
      <w:lvlJc w:val="left"/>
      <w:pPr>
        <w:ind w:left="3243" w:hanging="360"/>
      </w:pPr>
    </w:lvl>
    <w:lvl w:ilvl="5">
      <w:start w:val="1"/>
      <w:numFmt w:val="lowerRoman"/>
      <w:lvlText w:val="."/>
      <w:lvlJc w:val="right"/>
      <w:pPr>
        <w:ind w:left="3963" w:hanging="180"/>
      </w:pPr>
    </w:lvl>
    <w:lvl w:ilvl="6">
      <w:start w:val="1"/>
      <w:numFmt w:val="decimal"/>
      <w:lvlText w:val="."/>
      <w:lvlJc w:val="left"/>
      <w:pPr>
        <w:ind w:left="4683" w:hanging="360"/>
      </w:pPr>
    </w:lvl>
    <w:lvl w:ilvl="7">
      <w:start w:val="1"/>
      <w:numFmt w:val="lowerLetter"/>
      <w:lvlText w:val="."/>
      <w:lvlJc w:val="left"/>
      <w:pPr>
        <w:ind w:left="5403" w:hanging="360"/>
      </w:pPr>
    </w:lvl>
    <w:lvl w:ilvl="8">
      <w:start w:val="1"/>
      <w:numFmt w:val="lowerRoman"/>
      <w:lvlText w:val="."/>
      <w:lvlJc w:val="right"/>
      <w:pPr>
        <w:ind w:left="6123" w:hanging="180"/>
      </w:pPr>
    </w:lvl>
  </w:abstractNum>
  <w:abstractNum w:abstractNumId="5" w15:restartNumberingAfterBreak="0">
    <w:nsid w:val="7E2D5127"/>
    <w:multiLevelType w:val="multilevel"/>
    <w:tmpl w:val="3AF64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E443B88"/>
    <w:multiLevelType w:val="multilevel"/>
    <w:tmpl w:val="20246700"/>
    <w:lvl w:ilvl="0">
      <w:start w:val="3"/>
      <w:numFmt w:val="decimal"/>
      <w:lvlText w:val="%1."/>
      <w:lvlJc w:val="left"/>
      <w:pPr>
        <w:ind w:left="360" w:hanging="360"/>
      </w:pPr>
      <w:rPr>
        <w:b/>
      </w:rPr>
    </w:lvl>
    <w:lvl w:ilvl="1">
      <w:start w:val="1"/>
      <w:numFmt w:val="decimal"/>
      <w:lvlText w:val="%1.%2."/>
      <w:lvlJc w:val="left"/>
      <w:pPr>
        <w:ind w:left="720" w:hanging="720"/>
      </w:pPr>
      <w:rPr>
        <w:rFonts w:ascii="Verdana" w:hAnsi="Verdana" w:cs="Arial"/>
        <w:b/>
        <w:sz w:val="20"/>
        <w:szCs w:val="20"/>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1800" w:hanging="1800"/>
      </w:pPr>
      <w:rPr>
        <w:b/>
      </w:rPr>
    </w:lvl>
  </w:abstractNum>
  <w:num w:numId="1" w16cid:durableId="1988435809">
    <w:abstractNumId w:val="4"/>
  </w:num>
  <w:num w:numId="2" w16cid:durableId="1913157181">
    <w:abstractNumId w:val="6"/>
  </w:num>
  <w:num w:numId="3" w16cid:durableId="792669829">
    <w:abstractNumId w:val="1"/>
  </w:num>
  <w:num w:numId="4" w16cid:durableId="1784038204">
    <w:abstractNumId w:val="3"/>
  </w:num>
  <w:num w:numId="5" w16cid:durableId="647441997">
    <w:abstractNumId w:val="5"/>
  </w:num>
  <w:num w:numId="6" w16cid:durableId="1929073808">
    <w:abstractNumId w:val="2"/>
  </w:num>
  <w:num w:numId="7" w16cid:durableId="79300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D69"/>
    <w:rsid w:val="00015C41"/>
    <w:rsid w:val="000316B6"/>
    <w:rsid w:val="000352DE"/>
    <w:rsid w:val="000A5FD4"/>
    <w:rsid w:val="000E451B"/>
    <w:rsid w:val="000F2800"/>
    <w:rsid w:val="000F492C"/>
    <w:rsid w:val="00106BC2"/>
    <w:rsid w:val="00117841"/>
    <w:rsid w:val="00130C5F"/>
    <w:rsid w:val="00132C99"/>
    <w:rsid w:val="001468F7"/>
    <w:rsid w:val="0015315C"/>
    <w:rsid w:val="00167DAE"/>
    <w:rsid w:val="0018036D"/>
    <w:rsid w:val="001A5344"/>
    <w:rsid w:val="001B3B7D"/>
    <w:rsid w:val="001C4E38"/>
    <w:rsid w:val="001E16B7"/>
    <w:rsid w:val="001E4909"/>
    <w:rsid w:val="00217DF6"/>
    <w:rsid w:val="00221F7A"/>
    <w:rsid w:val="00244CAC"/>
    <w:rsid w:val="00295A68"/>
    <w:rsid w:val="002A56C7"/>
    <w:rsid w:val="002E3E8D"/>
    <w:rsid w:val="00325710"/>
    <w:rsid w:val="00344144"/>
    <w:rsid w:val="003573A4"/>
    <w:rsid w:val="00363319"/>
    <w:rsid w:val="00385B3F"/>
    <w:rsid w:val="00387A2C"/>
    <w:rsid w:val="00397440"/>
    <w:rsid w:val="003A1E29"/>
    <w:rsid w:val="003B1309"/>
    <w:rsid w:val="003C06A4"/>
    <w:rsid w:val="003D01A0"/>
    <w:rsid w:val="003D7DED"/>
    <w:rsid w:val="00450E45"/>
    <w:rsid w:val="00461238"/>
    <w:rsid w:val="004B09B8"/>
    <w:rsid w:val="004C2256"/>
    <w:rsid w:val="004D6174"/>
    <w:rsid w:val="004F3AFF"/>
    <w:rsid w:val="004F6D2D"/>
    <w:rsid w:val="00517365"/>
    <w:rsid w:val="005204EA"/>
    <w:rsid w:val="00532D6F"/>
    <w:rsid w:val="00566B0A"/>
    <w:rsid w:val="00583986"/>
    <w:rsid w:val="00595114"/>
    <w:rsid w:val="005A57E7"/>
    <w:rsid w:val="005B4DFF"/>
    <w:rsid w:val="005C3B14"/>
    <w:rsid w:val="005D3693"/>
    <w:rsid w:val="0060044E"/>
    <w:rsid w:val="0062043C"/>
    <w:rsid w:val="006252BA"/>
    <w:rsid w:val="006536DB"/>
    <w:rsid w:val="006750D5"/>
    <w:rsid w:val="006852FB"/>
    <w:rsid w:val="00726A3A"/>
    <w:rsid w:val="00761210"/>
    <w:rsid w:val="007C3616"/>
    <w:rsid w:val="007C6EEB"/>
    <w:rsid w:val="007F064E"/>
    <w:rsid w:val="0080685A"/>
    <w:rsid w:val="00832C01"/>
    <w:rsid w:val="00881947"/>
    <w:rsid w:val="008A1115"/>
    <w:rsid w:val="008A1262"/>
    <w:rsid w:val="008B09B9"/>
    <w:rsid w:val="008C7673"/>
    <w:rsid w:val="008F2D69"/>
    <w:rsid w:val="008F7613"/>
    <w:rsid w:val="009072B0"/>
    <w:rsid w:val="009114EF"/>
    <w:rsid w:val="00920806"/>
    <w:rsid w:val="00932CE7"/>
    <w:rsid w:val="00942A72"/>
    <w:rsid w:val="00951D8B"/>
    <w:rsid w:val="0095224B"/>
    <w:rsid w:val="00957A56"/>
    <w:rsid w:val="009A343A"/>
    <w:rsid w:val="009D222F"/>
    <w:rsid w:val="00A12715"/>
    <w:rsid w:val="00A25F25"/>
    <w:rsid w:val="00A37CBF"/>
    <w:rsid w:val="00A80605"/>
    <w:rsid w:val="00A80C2D"/>
    <w:rsid w:val="00A86FBC"/>
    <w:rsid w:val="00AB003A"/>
    <w:rsid w:val="00AC3DDC"/>
    <w:rsid w:val="00AC5384"/>
    <w:rsid w:val="00AC781A"/>
    <w:rsid w:val="00AD4CA1"/>
    <w:rsid w:val="00AF4CE0"/>
    <w:rsid w:val="00B01368"/>
    <w:rsid w:val="00B205DA"/>
    <w:rsid w:val="00B25726"/>
    <w:rsid w:val="00B703E5"/>
    <w:rsid w:val="00B71081"/>
    <w:rsid w:val="00B768ED"/>
    <w:rsid w:val="00B875A1"/>
    <w:rsid w:val="00BA6EA5"/>
    <w:rsid w:val="00BB77BE"/>
    <w:rsid w:val="00BF27D7"/>
    <w:rsid w:val="00C0138B"/>
    <w:rsid w:val="00C677C7"/>
    <w:rsid w:val="00C94105"/>
    <w:rsid w:val="00CA3734"/>
    <w:rsid w:val="00CC7E7D"/>
    <w:rsid w:val="00CD6208"/>
    <w:rsid w:val="00D10BC5"/>
    <w:rsid w:val="00D23B0C"/>
    <w:rsid w:val="00D400E9"/>
    <w:rsid w:val="00D415F3"/>
    <w:rsid w:val="00D50588"/>
    <w:rsid w:val="00D52772"/>
    <w:rsid w:val="00D65F78"/>
    <w:rsid w:val="00D663F2"/>
    <w:rsid w:val="00D75388"/>
    <w:rsid w:val="00D8740C"/>
    <w:rsid w:val="00D90DBD"/>
    <w:rsid w:val="00DB7F37"/>
    <w:rsid w:val="00DC62EA"/>
    <w:rsid w:val="00E06F1E"/>
    <w:rsid w:val="00E13BDC"/>
    <w:rsid w:val="00E141CB"/>
    <w:rsid w:val="00E242B0"/>
    <w:rsid w:val="00E461C9"/>
    <w:rsid w:val="00E52977"/>
    <w:rsid w:val="00E540C6"/>
    <w:rsid w:val="00E76168"/>
    <w:rsid w:val="00E77CB2"/>
    <w:rsid w:val="00E953DE"/>
    <w:rsid w:val="00E9743E"/>
    <w:rsid w:val="00EB6B74"/>
    <w:rsid w:val="00EC2755"/>
    <w:rsid w:val="00ED38DD"/>
    <w:rsid w:val="00F4151D"/>
    <w:rsid w:val="00F42784"/>
    <w:rsid w:val="00F47580"/>
    <w:rsid w:val="00F63FA0"/>
    <w:rsid w:val="00FA0563"/>
    <w:rsid w:val="00FA0A87"/>
    <w:rsid w:val="00FA1479"/>
    <w:rsid w:val="00FB16D1"/>
    <w:rsid w:val="00FB46C3"/>
    <w:rsid w:val="00FD7563"/>
    <w:rsid w:val="00FF60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04F7C"/>
  <w15:docId w15:val="{99DDD349-4977-4228-A3DF-A03E1AC72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Linux Libertine G" w:hAnsi="Calibri" w:cs="Linux Libertine G"/>
        <w:sz w:val="24"/>
        <w:szCs w:val="24"/>
        <w:lang w:val="es-CO"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A3A"/>
    <w:pPr>
      <w:widowControl/>
      <w:suppressAutoHyphens/>
    </w:pPr>
  </w:style>
  <w:style w:type="paragraph" w:styleId="Ttulo1">
    <w:name w:val="heading 1"/>
    <w:basedOn w:val="Normal"/>
    <w:next w:val="Standard"/>
    <w:uiPriority w:val="9"/>
    <w:qFormat/>
    <w:pPr>
      <w:keepNext/>
      <w:keepLines/>
      <w:spacing w:before="480" w:after="120"/>
      <w:outlineLvl w:val="0"/>
    </w:pPr>
    <w:rPr>
      <w:b/>
      <w:sz w:val="48"/>
      <w:szCs w:val="48"/>
    </w:rPr>
  </w:style>
  <w:style w:type="paragraph" w:styleId="Ttulo2">
    <w:name w:val="heading 2"/>
    <w:basedOn w:val="Normal"/>
    <w:next w:val="Standard"/>
    <w:uiPriority w:val="9"/>
    <w:semiHidden/>
    <w:unhideWhenUsed/>
    <w:qFormat/>
    <w:pPr>
      <w:keepNext/>
      <w:keepLines/>
      <w:spacing w:before="360" w:after="80"/>
      <w:outlineLvl w:val="1"/>
    </w:pPr>
    <w:rPr>
      <w:b/>
      <w:sz w:val="36"/>
      <w:szCs w:val="36"/>
    </w:rPr>
  </w:style>
  <w:style w:type="paragraph" w:styleId="Ttulo3">
    <w:name w:val="heading 3"/>
    <w:basedOn w:val="Normal"/>
    <w:next w:val="Standard"/>
    <w:uiPriority w:val="9"/>
    <w:semiHidden/>
    <w:unhideWhenUsed/>
    <w:qFormat/>
    <w:pPr>
      <w:keepNext/>
      <w:keepLines/>
      <w:spacing w:before="280" w:after="80"/>
      <w:outlineLvl w:val="2"/>
    </w:pPr>
    <w:rPr>
      <w:b/>
      <w:sz w:val="28"/>
      <w:szCs w:val="28"/>
    </w:rPr>
  </w:style>
  <w:style w:type="paragraph" w:styleId="Ttulo4">
    <w:name w:val="heading 4"/>
    <w:basedOn w:val="Normal"/>
    <w:next w:val="Standard"/>
    <w:uiPriority w:val="9"/>
    <w:semiHidden/>
    <w:unhideWhenUsed/>
    <w:qFormat/>
    <w:pPr>
      <w:keepNext/>
      <w:keepLines/>
      <w:spacing w:before="240" w:after="40"/>
      <w:outlineLvl w:val="3"/>
    </w:pPr>
    <w:rPr>
      <w:b/>
    </w:rPr>
  </w:style>
  <w:style w:type="paragraph" w:styleId="Ttulo5">
    <w:name w:val="heading 5"/>
    <w:basedOn w:val="Normal"/>
    <w:next w:val="Standard"/>
    <w:uiPriority w:val="9"/>
    <w:semiHidden/>
    <w:unhideWhenUsed/>
    <w:qFormat/>
    <w:pPr>
      <w:keepNext/>
      <w:keepLines/>
      <w:spacing w:before="220" w:after="40"/>
      <w:outlineLvl w:val="4"/>
    </w:pPr>
    <w:rPr>
      <w:b/>
      <w:sz w:val="22"/>
      <w:szCs w:val="22"/>
    </w:rPr>
  </w:style>
  <w:style w:type="paragraph" w:styleId="Ttulo6">
    <w:name w:val="heading 6"/>
    <w:basedOn w:val="Normal"/>
    <w:next w:val="Standard"/>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Descripci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tulo">
    <w:name w:val="Title"/>
    <w:basedOn w:val="Normal"/>
    <w:next w:val="Standard"/>
    <w:uiPriority w:val="10"/>
    <w:qFormat/>
    <w:pPr>
      <w:keepNext/>
      <w:keepLines/>
      <w:spacing w:before="480" w:after="120"/>
    </w:pPr>
    <w:rPr>
      <w:b/>
      <w:sz w:val="72"/>
      <w:szCs w:val="72"/>
    </w:rPr>
  </w:style>
  <w:style w:type="paragraph" w:styleId="Subttulo">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pPr>
      <w:tabs>
        <w:tab w:val="center" w:pos="4680"/>
        <w:tab w:val="right" w:pos="9360"/>
      </w:tabs>
    </w:pPr>
    <w:rPr>
      <w:rFonts w:cs="Mangal"/>
      <w:szCs w:val="21"/>
    </w:rPr>
  </w:style>
  <w:style w:type="paragraph" w:styleId="Piedepgina">
    <w:name w:val="footer"/>
    <w:basedOn w:val="Normal"/>
    <w:pPr>
      <w:tabs>
        <w:tab w:val="center" w:pos="4680"/>
        <w:tab w:val="right" w:pos="9360"/>
      </w:tabs>
    </w:pPr>
    <w:rPr>
      <w:rFonts w:cs="Mangal"/>
      <w:szCs w:val="21"/>
    </w:rPr>
  </w:style>
  <w:style w:type="character" w:customStyle="1" w:styleId="HeaderChar">
    <w:name w:val="Header Char"/>
    <w:basedOn w:val="Fuentedeprrafopredeter"/>
    <w:rPr>
      <w:rFonts w:cs="Mangal"/>
      <w:szCs w:val="21"/>
    </w:rPr>
  </w:style>
  <w:style w:type="character" w:customStyle="1" w:styleId="FooterChar">
    <w:name w:val="Footer Char"/>
    <w:basedOn w:val="Fuentedeprrafopredeter"/>
    <w:rPr>
      <w:rFonts w:cs="Mangal"/>
      <w:szCs w:val="21"/>
    </w:rPr>
  </w:style>
  <w:style w:type="character" w:customStyle="1" w:styleId="HeaderChar1">
    <w:name w:val="Header Char1"/>
    <w:basedOn w:val="Fuentedeprrafopredeter"/>
    <w:rPr>
      <w:rFonts w:cs="Mangal"/>
      <w:szCs w:val="21"/>
    </w:rPr>
  </w:style>
  <w:style w:type="character" w:customStyle="1" w:styleId="FooterChar1">
    <w:name w:val="Footer Char1"/>
    <w:basedOn w:val="Fuentedeprrafopredeter"/>
    <w:rPr>
      <w:rFonts w:cs="Mangal"/>
      <w:szCs w:val="21"/>
    </w:rPr>
  </w:style>
  <w:style w:type="paragraph" w:styleId="NormalWeb">
    <w:name w:val="Normal (Web)"/>
    <w:basedOn w:val="Standard"/>
    <w:uiPriority w:val="99"/>
    <w:pPr>
      <w:widowControl/>
      <w:spacing w:before="120" w:after="120"/>
      <w:textAlignment w:val="auto"/>
    </w:pPr>
    <w:rPr>
      <w:rFonts w:ascii="Times New Roman" w:eastAsia="Times New Roman" w:hAnsi="Times New Roman" w:cs="Times New Roman"/>
      <w:kern w:val="3"/>
      <w:lang w:val="es-ES" w:eastAsia="es-CO" w:bidi="ar-SA"/>
    </w:rPr>
  </w:style>
  <w:style w:type="paragraph" w:styleId="Textosinformato">
    <w:name w:val="Plain Text"/>
    <w:basedOn w:val="Normal"/>
    <w:pPr>
      <w:textAlignment w:val="auto"/>
    </w:pPr>
    <w:rPr>
      <w:rFonts w:eastAsia="Calibri" w:cs="Times New Roman"/>
      <w:sz w:val="22"/>
      <w:szCs w:val="21"/>
      <w:lang w:val="es-ES" w:eastAsia="en-US" w:bidi="ar-SA"/>
    </w:rPr>
  </w:style>
  <w:style w:type="character" w:customStyle="1" w:styleId="TextosinformatoCar">
    <w:name w:val="Texto sin formato Car"/>
    <w:basedOn w:val="Fuentedeprrafopredeter"/>
    <w:rPr>
      <w:rFonts w:eastAsia="Calibri" w:cs="Times New Roman"/>
      <w:sz w:val="22"/>
      <w:szCs w:val="21"/>
      <w:lang w:val="es-ES" w:eastAsia="en-US" w:bidi="ar-SA"/>
    </w:rPr>
  </w:style>
  <w:style w:type="paragraph" w:styleId="Prrafodelista">
    <w:name w:val="List Paragraph"/>
    <w:basedOn w:val="Normal"/>
    <w:pPr>
      <w:ind w:left="720"/>
    </w:pPr>
    <w:rPr>
      <w:rFonts w:cs="Mangal"/>
      <w:szCs w:val="21"/>
    </w:rPr>
  </w:style>
  <w:style w:type="character" w:styleId="Refdecomentario">
    <w:name w:val="annotation reference"/>
    <w:basedOn w:val="Fuentedeprrafopredeter"/>
    <w:rPr>
      <w:sz w:val="16"/>
      <w:szCs w:val="16"/>
    </w:rPr>
  </w:style>
  <w:style w:type="paragraph" w:styleId="Textocomentario">
    <w:name w:val="annotation text"/>
    <w:basedOn w:val="Normal"/>
    <w:rPr>
      <w:rFonts w:cs="Mangal"/>
      <w:sz w:val="20"/>
      <w:szCs w:val="18"/>
    </w:rPr>
  </w:style>
  <w:style w:type="character" w:customStyle="1" w:styleId="TextocomentarioCar">
    <w:name w:val="Texto comentario Car"/>
    <w:basedOn w:val="Fuentedeprrafopredeter"/>
    <w:rPr>
      <w:rFonts w:cs="Mangal"/>
      <w:sz w:val="20"/>
      <w:szCs w:val="18"/>
    </w:rPr>
  </w:style>
  <w:style w:type="paragraph" w:styleId="Textonotapie">
    <w:name w:val="footnote text"/>
    <w:basedOn w:val="Normal"/>
    <w:pPr>
      <w:textAlignment w:val="auto"/>
    </w:pPr>
    <w:rPr>
      <w:rFonts w:cs="Mangal"/>
      <w:sz w:val="20"/>
      <w:szCs w:val="18"/>
    </w:rPr>
  </w:style>
  <w:style w:type="character" w:customStyle="1" w:styleId="TextonotapieCar">
    <w:name w:val="Texto nota pie Car"/>
    <w:basedOn w:val="Fuentedeprrafopredeter"/>
    <w:rPr>
      <w:rFonts w:cs="Mangal"/>
      <w:sz w:val="20"/>
      <w:szCs w:val="18"/>
    </w:rPr>
  </w:style>
  <w:style w:type="character" w:styleId="Refdenotaalpie">
    <w:name w:val="footnote reference"/>
    <w:basedOn w:val="Fuentedeprrafopredeter"/>
    <w:rPr>
      <w:position w:val="0"/>
      <w:vertAlign w:val="superscript"/>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rFonts w:cs="Mangal"/>
      <w:b/>
      <w:bCs/>
      <w:sz w:val="20"/>
      <w:szCs w:val="18"/>
    </w:rPr>
  </w:style>
  <w:style w:type="character" w:customStyle="1" w:styleId="normaltextrun">
    <w:name w:val="normaltextrun"/>
    <w:basedOn w:val="Fuentedeprrafopredeter"/>
  </w:style>
  <w:style w:type="paragraph" w:customStyle="1" w:styleId="paragraph">
    <w:name w:val="paragraph"/>
    <w:basedOn w:val="Normal"/>
    <w:pPr>
      <w:spacing w:before="100" w:after="100"/>
      <w:textAlignment w:val="auto"/>
    </w:pPr>
    <w:rPr>
      <w:rFonts w:ascii="Times New Roman" w:eastAsia="Times New Roman" w:hAnsi="Times New Roman" w:cs="Times New Roman"/>
      <w:lang w:eastAsia="es-CO" w:bidi="ar-SA"/>
    </w:rPr>
  </w:style>
  <w:style w:type="character" w:customStyle="1" w:styleId="eop">
    <w:name w:val="eop"/>
    <w:basedOn w:val="Fuentedeprrafopredeter"/>
  </w:style>
  <w:style w:type="character" w:styleId="Hipervnculo">
    <w:name w:val="Hyperlink"/>
    <w:basedOn w:val="Fuentedeprrafopredeter"/>
    <w:rPr>
      <w:color w:val="467886"/>
      <w:u w:val="single"/>
    </w:rPr>
  </w:style>
  <w:style w:type="paragraph" w:styleId="Revisin">
    <w:name w:val="Revision"/>
    <w:hidden/>
    <w:uiPriority w:val="99"/>
    <w:semiHidden/>
    <w:rsid w:val="004B09B8"/>
    <w:pPr>
      <w:widowControl/>
      <w:autoSpaceDN/>
      <w:textAlignment w:val="auto"/>
    </w:pPr>
    <w:rPr>
      <w:rFonts w:cs="Mangal"/>
      <w:szCs w:val="21"/>
    </w:rPr>
  </w:style>
  <w:style w:type="character" w:styleId="Mencinsinresolver">
    <w:name w:val="Unresolved Mention"/>
    <w:basedOn w:val="Fuentedeprrafopredeter"/>
    <w:uiPriority w:val="99"/>
    <w:semiHidden/>
    <w:unhideWhenUsed/>
    <w:rsid w:val="00387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313127">
      <w:bodyDiv w:val="1"/>
      <w:marLeft w:val="0"/>
      <w:marRight w:val="0"/>
      <w:marTop w:val="0"/>
      <w:marBottom w:val="0"/>
      <w:divBdr>
        <w:top w:val="none" w:sz="0" w:space="0" w:color="auto"/>
        <w:left w:val="none" w:sz="0" w:space="0" w:color="auto"/>
        <w:bottom w:val="none" w:sz="0" w:space="0" w:color="auto"/>
        <w:right w:val="none" w:sz="0" w:space="0" w:color="auto"/>
      </w:divBdr>
    </w:div>
    <w:div w:id="2076394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DDB51-F70B-4B5E-9F36-57CD3FDF02EB}">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Normal.dotm</Template>
  <TotalTime>99</TotalTime>
  <Pages>13</Pages>
  <Words>4904</Words>
  <Characters>26975</Characters>
  <Application>Microsoft Office Word</Application>
  <DocSecurity>0</DocSecurity>
  <Lines>224</Lines>
  <Paragraphs>63</Paragraphs>
  <ScaleCrop>false</ScaleCrop>
  <Company/>
  <LinksUpToDate>false</LinksUpToDate>
  <CharactersWithSpaces>31816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Jefferson Andres Ramos Corredor</dc:creator>
  <cp:lastModifiedBy>Jean Styverson Chavez Barajas</cp:lastModifiedBy>
  <cp:revision>65</cp:revision>
  <dcterms:created xsi:type="dcterms:W3CDTF">2024-11-07T17:13:00Z</dcterms:created>
  <dcterms:modified xsi:type="dcterms:W3CDTF">2024-12-11T16:54:00Z</dcterms:modified>
</cp:coreProperties>
</file>